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1B67E9F5" w14:textId="77777777"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p>
    <w:p w14:paraId="417B0828" w14:textId="77777777" w:rsidR="00163C5D" w:rsidRPr="00A32213" w:rsidRDefault="00163C5D" w:rsidP="00163C5D">
      <w:pPr>
        <w:spacing w:line="360" w:lineRule="auto"/>
        <w:jc w:val="both"/>
        <w:rPr>
          <w:rFonts w:ascii="Arial" w:hAnsi="Arial" w:cs="Arial"/>
          <w:sz w:val="24"/>
          <w:szCs w:val="24"/>
        </w:rPr>
      </w:pPr>
    </w:p>
    <w:p w14:paraId="26D705D7" w14:textId="77777777" w:rsidR="00163C5D" w:rsidRPr="00A32213" w:rsidRDefault="00163C5D" w:rsidP="00163C5D">
      <w:pPr>
        <w:spacing w:line="360" w:lineRule="auto"/>
        <w:jc w:val="both"/>
        <w:rPr>
          <w:rFonts w:ascii="Arial" w:hAnsi="Arial" w:cs="Arial"/>
          <w:sz w:val="24"/>
          <w:szCs w:val="24"/>
        </w:rPr>
      </w:pPr>
    </w:p>
    <w:p w14:paraId="202D7708" w14:textId="77777777" w:rsidR="00163C5D" w:rsidRPr="00A32213" w:rsidRDefault="00163C5D" w:rsidP="00163C5D">
      <w:pPr>
        <w:spacing w:line="360" w:lineRule="auto"/>
        <w:jc w:val="both"/>
        <w:rPr>
          <w:rFonts w:ascii="Arial" w:hAnsi="Arial" w:cs="Arial"/>
          <w:sz w:val="24"/>
          <w:szCs w:val="24"/>
        </w:rPr>
      </w:pPr>
    </w:p>
    <w:p w14:paraId="212C2C7C" w14:textId="77777777" w:rsidR="00163C5D" w:rsidRPr="00A32213" w:rsidRDefault="00163C5D" w:rsidP="00163C5D">
      <w:pPr>
        <w:spacing w:line="360" w:lineRule="auto"/>
        <w:jc w:val="both"/>
        <w:rPr>
          <w:rFonts w:ascii="Arial" w:hAnsi="Arial" w:cs="Arial"/>
          <w:sz w:val="24"/>
          <w:szCs w:val="24"/>
        </w:rPr>
      </w:pPr>
    </w:p>
    <w:p w14:paraId="19F91095" w14:textId="77777777" w:rsidR="00163C5D" w:rsidRPr="00A32213" w:rsidRDefault="00163C5D" w:rsidP="00163C5D">
      <w:pPr>
        <w:spacing w:line="360" w:lineRule="auto"/>
        <w:jc w:val="both"/>
        <w:rPr>
          <w:rFonts w:ascii="Arial" w:hAnsi="Arial" w:cs="Arial"/>
          <w:sz w:val="24"/>
          <w:szCs w:val="24"/>
        </w:rPr>
      </w:pPr>
    </w:p>
    <w:p w14:paraId="60F173B6" w14:textId="77777777" w:rsidR="00163C5D" w:rsidRPr="00A32213" w:rsidRDefault="00163C5D" w:rsidP="00163C5D">
      <w:pPr>
        <w:spacing w:line="360" w:lineRule="auto"/>
        <w:jc w:val="both"/>
        <w:rPr>
          <w:rFonts w:ascii="Arial" w:hAnsi="Arial" w:cs="Arial"/>
          <w:sz w:val="24"/>
          <w:szCs w:val="24"/>
        </w:rPr>
      </w:pPr>
    </w:p>
    <w:p w14:paraId="19BF4ED8" w14:textId="77777777" w:rsidR="00163C5D" w:rsidRPr="00A32213" w:rsidRDefault="00163C5D" w:rsidP="00163C5D">
      <w:pPr>
        <w:spacing w:line="360" w:lineRule="auto"/>
        <w:jc w:val="both"/>
        <w:rPr>
          <w:rFonts w:ascii="Arial" w:hAnsi="Arial" w:cs="Arial"/>
          <w:sz w:val="24"/>
          <w:szCs w:val="24"/>
        </w:rPr>
      </w:pPr>
    </w:p>
    <w:p w14:paraId="550250FE" w14:textId="77777777" w:rsidR="00163C5D" w:rsidRPr="00A32213" w:rsidRDefault="00163C5D" w:rsidP="00163C5D">
      <w:pPr>
        <w:spacing w:line="360" w:lineRule="auto"/>
        <w:jc w:val="both"/>
        <w:rPr>
          <w:rFonts w:ascii="Arial" w:hAnsi="Arial" w:cs="Arial"/>
          <w:sz w:val="24"/>
          <w:szCs w:val="24"/>
        </w:rPr>
      </w:pPr>
    </w:p>
    <w:p w14:paraId="31CD9DF2" w14:textId="77777777" w:rsidR="00163C5D" w:rsidRPr="00A32213" w:rsidRDefault="00163C5D" w:rsidP="00163C5D">
      <w:pPr>
        <w:spacing w:line="360" w:lineRule="auto"/>
        <w:jc w:val="both"/>
        <w:rPr>
          <w:rFonts w:ascii="Arial" w:hAnsi="Arial" w:cs="Arial"/>
          <w:sz w:val="24"/>
          <w:szCs w:val="24"/>
        </w:rPr>
      </w:pPr>
    </w:p>
    <w:p w14:paraId="4FCE159D" w14:textId="77777777" w:rsidR="00163C5D" w:rsidRPr="00A32213" w:rsidRDefault="00163C5D" w:rsidP="00163C5D">
      <w:pPr>
        <w:spacing w:line="360" w:lineRule="auto"/>
        <w:jc w:val="both"/>
        <w:rPr>
          <w:rFonts w:ascii="Arial" w:hAnsi="Arial" w:cs="Arial"/>
          <w:sz w:val="24"/>
          <w:szCs w:val="24"/>
        </w:rPr>
      </w:pPr>
    </w:p>
    <w:p w14:paraId="57D4F5F5" w14:textId="77777777" w:rsidR="00163C5D" w:rsidRPr="00A32213" w:rsidRDefault="00163C5D" w:rsidP="00163C5D">
      <w:pPr>
        <w:spacing w:line="360" w:lineRule="auto"/>
        <w:jc w:val="both"/>
        <w:rPr>
          <w:rFonts w:ascii="Arial" w:hAnsi="Arial" w:cs="Arial"/>
          <w:sz w:val="24"/>
          <w:szCs w:val="24"/>
        </w:rPr>
      </w:pPr>
    </w:p>
    <w:p w14:paraId="5524B4CA" w14:textId="77777777" w:rsidR="00163C5D" w:rsidRPr="00A32213" w:rsidRDefault="00163C5D" w:rsidP="00163C5D">
      <w:pPr>
        <w:spacing w:line="360" w:lineRule="auto"/>
        <w:jc w:val="both"/>
        <w:rPr>
          <w:rFonts w:ascii="Arial" w:hAnsi="Arial" w:cs="Arial"/>
          <w:sz w:val="24"/>
          <w:szCs w:val="24"/>
        </w:rPr>
      </w:pPr>
    </w:p>
    <w:p w14:paraId="21C69416" w14:textId="77777777" w:rsidR="00163C5D" w:rsidRPr="00A32213" w:rsidRDefault="00163C5D" w:rsidP="00163C5D">
      <w:pPr>
        <w:spacing w:line="360" w:lineRule="auto"/>
        <w:jc w:val="both"/>
        <w:rPr>
          <w:rFonts w:ascii="Arial" w:hAnsi="Arial" w:cs="Arial"/>
          <w:sz w:val="24"/>
          <w:szCs w:val="24"/>
        </w:rPr>
      </w:pPr>
    </w:p>
    <w:p w14:paraId="5BEB24C8" w14:textId="77777777" w:rsidR="00163C5D" w:rsidRPr="00A32213" w:rsidRDefault="00163C5D" w:rsidP="00163C5D">
      <w:pPr>
        <w:spacing w:line="360" w:lineRule="auto"/>
        <w:jc w:val="both"/>
        <w:rPr>
          <w:rFonts w:ascii="Arial" w:hAnsi="Arial" w:cs="Arial"/>
          <w:sz w:val="24"/>
          <w:szCs w:val="24"/>
        </w:rPr>
      </w:pPr>
    </w:p>
    <w:p w14:paraId="78748C21" w14:textId="77777777" w:rsidR="00163C5D" w:rsidRPr="00A32213" w:rsidRDefault="00163C5D" w:rsidP="00163C5D">
      <w:pPr>
        <w:spacing w:line="360" w:lineRule="auto"/>
        <w:jc w:val="both"/>
        <w:rPr>
          <w:rFonts w:ascii="Arial" w:hAnsi="Arial" w:cs="Arial"/>
          <w:sz w:val="24"/>
          <w:szCs w:val="24"/>
        </w:rPr>
      </w:pPr>
    </w:p>
    <w:p w14:paraId="2D62FF8D" w14:textId="77777777" w:rsidR="00163C5D" w:rsidRPr="00A32213" w:rsidRDefault="00163C5D" w:rsidP="00163C5D">
      <w:pPr>
        <w:spacing w:line="360" w:lineRule="auto"/>
        <w:jc w:val="both"/>
        <w:rPr>
          <w:rFonts w:ascii="Arial" w:hAnsi="Arial" w:cs="Arial"/>
          <w:sz w:val="24"/>
          <w:szCs w:val="24"/>
        </w:rPr>
      </w:pPr>
    </w:p>
    <w:p w14:paraId="76E0F472" w14:textId="77777777" w:rsidR="00163C5D" w:rsidRPr="00A32213" w:rsidRDefault="00163C5D" w:rsidP="00163C5D">
      <w:pPr>
        <w:spacing w:line="360" w:lineRule="auto"/>
        <w:jc w:val="both"/>
        <w:rPr>
          <w:rFonts w:ascii="Arial" w:hAnsi="Arial" w:cs="Arial"/>
          <w:sz w:val="24"/>
          <w:szCs w:val="24"/>
        </w:rPr>
      </w:pPr>
    </w:p>
    <w:p w14:paraId="60E5ABBC" w14:textId="77777777" w:rsidR="00163C5D" w:rsidRPr="00A32213" w:rsidRDefault="00163C5D" w:rsidP="00163C5D">
      <w:pPr>
        <w:spacing w:line="360" w:lineRule="auto"/>
        <w:jc w:val="both"/>
        <w:rPr>
          <w:rFonts w:ascii="Arial" w:hAnsi="Arial" w:cs="Arial"/>
          <w:sz w:val="24"/>
          <w:szCs w:val="24"/>
        </w:rPr>
      </w:pPr>
    </w:p>
    <w:p w14:paraId="4C26F694" w14:textId="77777777" w:rsidR="00163C5D" w:rsidRPr="00A32213" w:rsidRDefault="00163C5D" w:rsidP="00163C5D">
      <w:pPr>
        <w:spacing w:line="360" w:lineRule="auto"/>
        <w:jc w:val="both"/>
        <w:rPr>
          <w:rFonts w:ascii="Arial" w:hAnsi="Arial" w:cs="Arial"/>
          <w:sz w:val="24"/>
          <w:szCs w:val="24"/>
        </w:rPr>
      </w:pPr>
    </w:p>
    <w:p w14:paraId="44980066" w14:textId="77777777" w:rsidR="00163C5D" w:rsidRPr="00A32213" w:rsidRDefault="00163C5D" w:rsidP="00163C5D">
      <w:pPr>
        <w:spacing w:line="360" w:lineRule="auto"/>
        <w:jc w:val="both"/>
        <w:rPr>
          <w:rFonts w:ascii="Arial" w:hAnsi="Arial" w:cs="Arial"/>
          <w:sz w:val="24"/>
          <w:szCs w:val="24"/>
        </w:rPr>
      </w:pPr>
    </w:p>
    <w:p w14:paraId="36388C71" w14:textId="77777777" w:rsidR="00163C5D" w:rsidRPr="00A32213" w:rsidRDefault="00163C5D" w:rsidP="00163C5D">
      <w:pPr>
        <w:spacing w:line="360" w:lineRule="auto"/>
        <w:jc w:val="both"/>
        <w:rPr>
          <w:rFonts w:ascii="Arial" w:hAnsi="Arial" w:cs="Arial"/>
          <w:sz w:val="24"/>
          <w:szCs w:val="24"/>
        </w:rPr>
      </w:pPr>
    </w:p>
    <w:p w14:paraId="22AF9BD4" w14:textId="77777777" w:rsidR="00163C5D" w:rsidRPr="00A32213" w:rsidRDefault="00163C5D" w:rsidP="00163C5D">
      <w:pPr>
        <w:spacing w:line="360" w:lineRule="auto"/>
        <w:jc w:val="both"/>
        <w:rPr>
          <w:rFonts w:ascii="Arial" w:hAnsi="Arial" w:cs="Arial"/>
          <w:sz w:val="24"/>
          <w:szCs w:val="24"/>
        </w:rPr>
      </w:pP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3D0975D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esta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137F045" w14:textId="18010EC1"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cuadro depresivo, mientras que después de la pandemia incremento a un 27 % lo 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85FB9E4" w14:textId="2B6B2703" w:rsidR="0034054C" w:rsidRPr="00A32213" w:rsidRDefault="0034054C" w:rsidP="00163C5D">
      <w:pPr>
        <w:spacing w:line="360" w:lineRule="auto"/>
        <w:jc w:val="both"/>
        <w:rPr>
          <w:rFonts w:ascii="Arial" w:hAnsi="Arial" w:cs="Arial"/>
          <w:sz w:val="24"/>
          <w:szCs w:val="24"/>
        </w:rPr>
      </w:pPr>
    </w:p>
    <w:p w14:paraId="48C466FF" w14:textId="490D32FC" w:rsidR="0034054C" w:rsidRPr="00A32213" w:rsidRDefault="0034054C" w:rsidP="00163C5D">
      <w:pPr>
        <w:spacing w:line="360" w:lineRule="auto"/>
        <w:jc w:val="both"/>
        <w:rPr>
          <w:rFonts w:ascii="Arial" w:hAnsi="Arial" w:cs="Arial"/>
          <w:sz w:val="24"/>
          <w:szCs w:val="24"/>
        </w:rPr>
      </w:pPr>
      <w:r w:rsidRPr="00A32213">
        <w:rPr>
          <w:rFonts w:ascii="Arial" w:hAnsi="Arial" w:cs="Arial"/>
          <w:sz w:val="24"/>
          <w:szCs w:val="24"/>
        </w:rPr>
        <w:t>En este articulo de manera teórica se buscará obtener la respuesta de el porque se incrementaron tanto estos números en México.</w:t>
      </w:r>
    </w:p>
    <w:p w14:paraId="224E0DE8" w14:textId="0B473A26" w:rsidR="0034054C" w:rsidRPr="00A32213" w:rsidRDefault="0034054C" w:rsidP="00163C5D">
      <w:pPr>
        <w:spacing w:line="360" w:lineRule="auto"/>
        <w:jc w:val="both"/>
        <w:rPr>
          <w:rFonts w:ascii="Arial" w:hAnsi="Arial" w:cs="Arial"/>
          <w:sz w:val="24"/>
          <w:szCs w:val="24"/>
        </w:rPr>
      </w:pPr>
    </w:p>
    <w:p w14:paraId="146D7EA0" w14:textId="7C865D31" w:rsidR="00153905" w:rsidRPr="00A32213" w:rsidRDefault="00A424C6" w:rsidP="00A424C6">
      <w:pPr>
        <w:spacing w:line="360" w:lineRule="auto"/>
        <w:jc w:val="center"/>
        <w:rPr>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A424C6">
      <w:pPr>
        <w:spacing w:line="360" w:lineRule="auto"/>
        <w:jc w:val="both"/>
        <w:rPr>
          <w:rFonts w:ascii="Arial" w:hAnsi="Arial" w:cs="Arial"/>
          <w:sz w:val="24"/>
          <w:szCs w:val="24"/>
        </w:rPr>
      </w:pPr>
    </w:p>
    <w:p w14:paraId="28F06DA1" w14:textId="509FA82C" w:rsidR="00A424C6"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 se dijo lo siguiente,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 (Libia Fajardo y colaboradores, 2017).</w:t>
      </w:r>
    </w:p>
    <w:p w14:paraId="180391A7" w14:textId="5BF77C32" w:rsidR="00935585" w:rsidRPr="00A32213" w:rsidRDefault="00935585" w:rsidP="00A424C6">
      <w:pPr>
        <w:spacing w:line="360" w:lineRule="auto"/>
        <w:jc w:val="both"/>
        <w:rPr>
          <w:rFonts w:ascii="Arial" w:hAnsi="Arial" w:cs="Arial"/>
          <w:sz w:val="24"/>
          <w:szCs w:val="24"/>
        </w:rPr>
      </w:pPr>
    </w:p>
    <w:p w14:paraId="4E4FE9C2" w14:textId="57B19F26"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En estudiantes mas Jóvenes en especifico los de secundara de rango de edad de 12-15 años se puede ver el mismo fenómeno pues según los estudios de Claudia Vázquez, de los 473 alumnos, 157 están en riesgo, y otra ves los alumnos son los alumnos de primer grado son los más propensos con un 37 % mientras que en 2do de secundaria 32.4% y en 3ro de secundaria se reduce a un 30.6 % (Claudia Vázquez ,2017).</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3646CB7C"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 se habla de “En vista de estar en una problemática pro COVID-19 llego a estimar efectos negativos n lo adolescentes presentando estados ansiosos y </w:t>
      </w:r>
      <w:proofErr w:type="gramStart"/>
      <w:r w:rsidR="00F54AFB" w:rsidRPr="00A32213">
        <w:rPr>
          <w:rFonts w:ascii="Arial" w:hAnsi="Arial" w:cs="Arial"/>
          <w:sz w:val="24"/>
          <w:szCs w:val="24"/>
        </w:rPr>
        <w:t>depresivos ,</w:t>
      </w:r>
      <w:proofErr w:type="gramEnd"/>
      <w:r w:rsidR="00F54AFB" w:rsidRPr="00A32213">
        <w:rPr>
          <w:rFonts w:ascii="Arial" w:hAnsi="Arial" w:cs="Arial"/>
          <w:sz w:val="24"/>
          <w:szCs w:val="24"/>
        </w:rPr>
        <w:t xml:space="preserve"> Conllevando a factores de riesgo como autolesiona o su suicidio” esto indica la necesidad de brindar herramientas a los adolescentes  para saber lidiar con estas problemáticas.</w:t>
      </w:r>
    </w:p>
    <w:p w14:paraId="54F934C7" w14:textId="776AA33C" w:rsidR="00F54AFB" w:rsidRPr="00A32213" w:rsidRDefault="00F54AFB" w:rsidP="00A424C6">
      <w:pPr>
        <w:spacing w:line="360" w:lineRule="auto"/>
        <w:jc w:val="both"/>
        <w:rPr>
          <w:rFonts w:ascii="Arial" w:hAnsi="Arial" w:cs="Arial"/>
          <w:sz w:val="24"/>
          <w:szCs w:val="24"/>
        </w:rPr>
      </w:pPr>
    </w:p>
    <w:p w14:paraId="5105390B" w14:textId="506A4BC3" w:rsidR="00F54AFB" w:rsidRPr="00A32213" w:rsidRDefault="00F54AFB" w:rsidP="00A424C6">
      <w:pPr>
        <w:spacing w:line="360" w:lineRule="auto"/>
        <w:jc w:val="both"/>
        <w:rPr>
          <w:rFonts w:ascii="Arial" w:hAnsi="Arial" w:cs="Arial"/>
          <w:sz w:val="24"/>
          <w:szCs w:val="24"/>
        </w:rPr>
      </w:pPr>
    </w:p>
    <w:p w14:paraId="18E95FD8" w14:textId="4C0E9971" w:rsidR="00F54AFB" w:rsidRPr="00A32213" w:rsidRDefault="00F54AFB" w:rsidP="00A424C6">
      <w:pPr>
        <w:spacing w:line="360" w:lineRule="auto"/>
        <w:jc w:val="both"/>
        <w:rPr>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5381A934" w14:textId="1F10BE4A" w:rsidR="00F54AFB" w:rsidRPr="00A32213" w:rsidRDefault="00F54AFB" w:rsidP="00F54AFB">
      <w:pPr>
        <w:spacing w:line="360" w:lineRule="auto"/>
        <w:jc w:val="both"/>
        <w:rPr>
          <w:rFonts w:ascii="Arial" w:hAnsi="Arial" w:cs="Arial"/>
          <w:b/>
          <w:sz w:val="24"/>
          <w:szCs w:val="24"/>
        </w:rPr>
      </w:pPr>
      <w:r w:rsidRPr="00A32213">
        <w:rPr>
          <w:rFonts w:ascii="Arial" w:hAnsi="Arial" w:cs="Arial"/>
          <w:sz w:val="24"/>
          <w:szCs w:val="24"/>
        </w:rPr>
        <w:t>Delgado, E. C., De la Cera, D. X., Lara, M. F., &amp; Arias, R. M. (2021). Generalidades sobre el trastorno de ansiedad. Revista Cúpula, 35(1), 23-36.</w:t>
      </w:r>
    </w:p>
    <w:p w14:paraId="3045200F" w14:textId="77777777" w:rsidR="00F54AFB" w:rsidRPr="00A32213" w:rsidRDefault="00F54AFB" w:rsidP="00A32213">
      <w:pPr>
        <w:jc w:val="both"/>
        <w:rPr>
          <w:rFonts w:ascii="Arial" w:hAnsi="Arial" w:cs="Arial"/>
          <w:sz w:val="24"/>
          <w:szCs w:val="24"/>
        </w:rPr>
      </w:pPr>
    </w:p>
    <w:p w14:paraId="66EBB610" w14:textId="77777777" w:rsidR="00F54AFB" w:rsidRPr="00A32213" w:rsidRDefault="00F54AFB" w:rsidP="00A32213">
      <w:pPr>
        <w:spacing w:line="360" w:lineRule="auto"/>
        <w:jc w:val="both"/>
        <w:rPr>
          <w:rFonts w:ascii="Arial" w:hAnsi="Arial" w:cs="Arial"/>
          <w:sz w:val="24"/>
          <w:szCs w:val="24"/>
        </w:rPr>
      </w:pPr>
      <w:r w:rsidRPr="00A32213">
        <w:rPr>
          <w:rFonts w:ascii="Arial" w:hAnsi="Arial" w:cs="Arial"/>
          <w:sz w:val="24"/>
          <w:szCs w:val="24"/>
        </w:rPr>
        <w:t>Dora, V. (19 de 09 de 2021). La Jornada. Obtenido de https://www.jornada.com.mx/notas/2021/11/04/economia/por-pandemia-50-de-la-poblacion-mexicana-padece-ansiedad-ocde/</w:t>
      </w:r>
    </w:p>
    <w:p w14:paraId="7BB4831D" w14:textId="77777777" w:rsidR="00F54AFB" w:rsidRPr="00A32213" w:rsidRDefault="00F54AFB" w:rsidP="00F54AFB">
      <w:pPr>
        <w:rPr>
          <w:rFonts w:ascii="Arial" w:hAnsi="Arial" w:cs="Arial"/>
          <w:sz w:val="24"/>
          <w:szCs w:val="24"/>
        </w:rPr>
      </w:pPr>
    </w:p>
    <w:p w14:paraId="5716E0AD" w14:textId="77777777" w:rsidR="00F54AFB" w:rsidRPr="00A32213" w:rsidRDefault="00F54AFB" w:rsidP="00F54AFB">
      <w:pPr>
        <w:rPr>
          <w:rFonts w:ascii="Arial" w:hAnsi="Arial" w:cs="Arial"/>
          <w:sz w:val="24"/>
          <w:szCs w:val="24"/>
        </w:rPr>
      </w:pPr>
      <w:r w:rsidRPr="00A32213">
        <w:rPr>
          <w:rFonts w:ascii="Arial" w:hAnsi="Arial" w:cs="Arial"/>
          <w:sz w:val="24"/>
          <w:szCs w:val="24"/>
        </w:rPr>
        <w:t xml:space="preserve">Libia Andrea Fajardo </w:t>
      </w:r>
      <w:proofErr w:type="spellStart"/>
      <w:r w:rsidRPr="00A32213">
        <w:rPr>
          <w:rFonts w:ascii="Arial" w:hAnsi="Arial" w:cs="Arial"/>
          <w:sz w:val="24"/>
          <w:szCs w:val="24"/>
        </w:rPr>
        <w:t>Pabon</w:t>
      </w:r>
      <w:proofErr w:type="spellEnd"/>
      <w:r w:rsidRPr="00A32213">
        <w:rPr>
          <w:rFonts w:ascii="Arial" w:hAnsi="Arial" w:cs="Arial"/>
          <w:sz w:val="24"/>
          <w:szCs w:val="24"/>
        </w:rPr>
        <w:t>, J. C. (2017). repositor. Obtenido de https://repository.uniminuto.edu/bitstream/10656/6031/1/TESIS%20DE%20GRADO%20NIVELES%20DE%20ANSIEDAD%20FINAL.pdf</w:t>
      </w:r>
    </w:p>
    <w:p w14:paraId="23B6317A" w14:textId="77777777" w:rsidR="00F54AFB" w:rsidRPr="00A32213" w:rsidRDefault="00F54AFB" w:rsidP="00F54AFB">
      <w:pPr>
        <w:rPr>
          <w:rFonts w:ascii="Arial" w:hAnsi="Arial" w:cs="Arial"/>
          <w:sz w:val="24"/>
          <w:szCs w:val="24"/>
        </w:rPr>
      </w:pPr>
    </w:p>
    <w:p w14:paraId="1F94ECFD" w14:textId="77777777" w:rsidR="00F54AFB" w:rsidRPr="00A32213" w:rsidRDefault="00F54AFB" w:rsidP="00F54AFB">
      <w:pPr>
        <w:rPr>
          <w:rFonts w:ascii="Arial" w:hAnsi="Arial" w:cs="Arial"/>
          <w:sz w:val="24"/>
          <w:szCs w:val="24"/>
        </w:rPr>
      </w:pPr>
      <w:proofErr w:type="spellStart"/>
      <w:r w:rsidRPr="00A32213">
        <w:rPr>
          <w:rFonts w:ascii="Arial" w:hAnsi="Arial" w:cs="Arial"/>
          <w:sz w:val="24"/>
          <w:szCs w:val="24"/>
        </w:rPr>
        <w:t>Liset</w:t>
      </w:r>
      <w:proofErr w:type="spellEnd"/>
      <w:r w:rsidRPr="00A32213">
        <w:rPr>
          <w:rFonts w:ascii="Arial" w:hAnsi="Arial" w:cs="Arial"/>
          <w:sz w:val="24"/>
          <w:szCs w:val="24"/>
        </w:rPr>
        <w:t xml:space="preserve"> Janet, J. T. (2021). http://repositorio.autonomadeica.edu.pe/. Obtenido de http://repositorio.autonomadeica.edu.pe/bitstream/autonomadeica/1852/1/Liset%20Janet%20Jimenez%20Tineo.doc.pdf</w:t>
      </w:r>
    </w:p>
    <w:p w14:paraId="2F546D51" w14:textId="77777777" w:rsidR="00F54AFB" w:rsidRPr="00A32213" w:rsidRDefault="00F54AFB" w:rsidP="00F54AFB">
      <w:pPr>
        <w:rPr>
          <w:rFonts w:ascii="Arial" w:hAnsi="Arial" w:cs="Arial"/>
          <w:sz w:val="24"/>
          <w:szCs w:val="24"/>
        </w:rPr>
      </w:pPr>
    </w:p>
    <w:p w14:paraId="54F29A3C" w14:textId="77777777" w:rsidR="00F54AFB" w:rsidRPr="00A32213" w:rsidRDefault="00F54AFB" w:rsidP="00F54AFB">
      <w:pPr>
        <w:rPr>
          <w:rFonts w:ascii="Arial" w:hAnsi="Arial" w:cs="Arial"/>
          <w:sz w:val="24"/>
          <w:szCs w:val="24"/>
        </w:rPr>
      </w:pPr>
      <w:r w:rsidRPr="00A32213">
        <w:rPr>
          <w:rFonts w:ascii="Arial" w:hAnsi="Arial" w:cs="Arial"/>
          <w:sz w:val="24"/>
          <w:szCs w:val="24"/>
        </w:rPr>
        <w:t>Luna, M., Hamana, L., Colmenares, Y. C., &amp; Maestre, C. A. (2001). Ansiedad y depresión. Archivos Venezolanos de farmacología y Terapéutica, 20(2), 111-122.</w:t>
      </w:r>
    </w:p>
    <w:p w14:paraId="7A13D984" w14:textId="77777777" w:rsidR="00F54AFB" w:rsidRPr="00A32213" w:rsidRDefault="00F54AFB" w:rsidP="00F54AFB">
      <w:pPr>
        <w:rPr>
          <w:rFonts w:ascii="Arial" w:hAnsi="Arial" w:cs="Arial"/>
          <w:sz w:val="24"/>
          <w:szCs w:val="24"/>
        </w:rPr>
      </w:pPr>
    </w:p>
    <w:p w14:paraId="668CA878" w14:textId="77777777" w:rsidR="00F54AFB" w:rsidRPr="00A32213" w:rsidRDefault="00F54AFB" w:rsidP="00F54AFB">
      <w:pPr>
        <w:rPr>
          <w:rFonts w:ascii="Arial" w:hAnsi="Arial" w:cs="Arial"/>
          <w:sz w:val="24"/>
          <w:szCs w:val="24"/>
        </w:rPr>
      </w:pPr>
      <w:r w:rsidRPr="00A32213">
        <w:rPr>
          <w:rFonts w:ascii="Arial" w:hAnsi="Arial" w:cs="Arial"/>
          <w:sz w:val="24"/>
          <w:szCs w:val="24"/>
        </w:rPr>
        <w:t>San Molina, L. (2010). Comprender la depresión. Editorial Amat.</w:t>
      </w:r>
    </w:p>
    <w:p w14:paraId="3D27E5D3" w14:textId="77777777" w:rsidR="00F54AFB" w:rsidRPr="00A32213" w:rsidRDefault="00F54AFB" w:rsidP="00F54AFB">
      <w:pPr>
        <w:rPr>
          <w:rFonts w:ascii="Arial" w:hAnsi="Arial" w:cs="Arial"/>
          <w:sz w:val="24"/>
          <w:szCs w:val="24"/>
        </w:rPr>
      </w:pPr>
    </w:p>
    <w:p w14:paraId="3EA8AE83" w14:textId="50D648CB" w:rsidR="00F54AFB" w:rsidRDefault="00F54AFB" w:rsidP="00F54AFB">
      <w:pPr>
        <w:rPr>
          <w:rFonts w:ascii="Arial" w:hAnsi="Arial" w:cs="Arial"/>
          <w:sz w:val="24"/>
          <w:szCs w:val="24"/>
        </w:rPr>
      </w:pPr>
      <w:r w:rsidRPr="00A32213">
        <w:rPr>
          <w:rFonts w:ascii="Arial" w:hAnsi="Arial" w:cs="Arial"/>
          <w:sz w:val="24"/>
          <w:szCs w:val="24"/>
        </w:rPr>
        <w:t>Vásquez, C. B. (</w:t>
      </w:r>
      <w:proofErr w:type="gramStart"/>
      <w:r w:rsidRPr="00A32213">
        <w:rPr>
          <w:rFonts w:ascii="Arial" w:hAnsi="Arial" w:cs="Arial"/>
          <w:sz w:val="24"/>
          <w:szCs w:val="24"/>
        </w:rPr>
        <w:t>Noviembre</w:t>
      </w:r>
      <w:proofErr w:type="gramEnd"/>
      <w:r w:rsidRPr="00A32213">
        <w:rPr>
          <w:rFonts w:ascii="Arial" w:hAnsi="Arial" w:cs="Arial"/>
          <w:sz w:val="24"/>
          <w:szCs w:val="24"/>
        </w:rPr>
        <w:t xml:space="preserve"> de 2017). repositorio.tec.mx. Obtenido de </w:t>
      </w:r>
      <w:hyperlink r:id="rId8" w:history="1">
        <w:r w:rsidR="00652F0E" w:rsidRPr="00983132">
          <w:rPr>
            <w:rStyle w:val="Hipervnculo"/>
            <w:rFonts w:ascii="Arial" w:hAnsi="Arial" w:cs="Arial"/>
            <w:sz w:val="24"/>
            <w:szCs w:val="24"/>
          </w:rPr>
          <w:t>https://repositorio.tec.mx/bitstream/handle/11285/632948/Identificacio%CC%81n%20de%20ansiedad%20y%20depresio%CC%81n%20en%20adolescentes%20estudiantes.pdf?sequence=1</w:t>
        </w:r>
      </w:hyperlink>
    </w:p>
    <w:p w14:paraId="7C6D5D75" w14:textId="47B3839D" w:rsidR="00652F0E" w:rsidRDefault="00652F0E" w:rsidP="00F54AFB">
      <w:pPr>
        <w:rPr>
          <w:rFonts w:ascii="Arial" w:hAnsi="Arial" w:cs="Arial"/>
          <w:sz w:val="24"/>
          <w:szCs w:val="24"/>
        </w:rPr>
      </w:pPr>
    </w:p>
    <w:p w14:paraId="6F64F180" w14:textId="77777777" w:rsidR="00652F0E" w:rsidRDefault="00652F0E" w:rsidP="00652F0E">
      <w:pPr>
        <w:spacing w:line="360" w:lineRule="auto"/>
        <w:jc w:val="both"/>
        <w:rPr>
          <w:rFonts w:ascii="Arial" w:hAnsi="Arial" w:cs="Arial"/>
          <w:sz w:val="24"/>
          <w:szCs w:val="24"/>
        </w:rPr>
      </w:pPr>
      <w:r w:rsidRPr="003212B0">
        <w:rPr>
          <w:rFonts w:ascii="Arial" w:hAnsi="Arial" w:cs="Arial"/>
          <w:sz w:val="24"/>
          <w:szCs w:val="24"/>
        </w:rPr>
        <w:lastRenderedPageBreak/>
        <w:t>INEGI. (11 de 04 de 2024). inegi.org. Obtenido de https://www.inegi.org.mx/temas/salud/</w:t>
      </w:r>
    </w:p>
    <w:sdt>
      <w:sdtPr>
        <w:rPr>
          <w:lang w:val="es-ES"/>
        </w:rPr>
        <w:id w:val="-1732294896"/>
        <w:docPartObj>
          <w:docPartGallery w:val="Bibliographies"/>
          <w:docPartUnique/>
        </w:docPartObj>
      </w:sdt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153905" w:rsidP="00163C5D">
          <w:pPr>
            <w:spacing w:line="360" w:lineRule="auto"/>
            <w:jc w:val="both"/>
            <w:rPr>
              <w:rFonts w:ascii="Arial" w:hAnsi="Arial" w:cs="Arial"/>
              <w:sz w:val="24"/>
              <w:szCs w:val="24"/>
            </w:rPr>
          </w:pPr>
        </w:p>
      </w:sdtContent>
    </w:sdt>
    <w:sectPr w:rsidR="00153905" w:rsidRPr="00A3221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8CDFA" w14:textId="77777777" w:rsidR="004A7F17" w:rsidRDefault="004A7F17" w:rsidP="00550177">
      <w:pPr>
        <w:spacing w:after="0" w:line="240" w:lineRule="auto"/>
      </w:pPr>
      <w:r>
        <w:separator/>
      </w:r>
    </w:p>
  </w:endnote>
  <w:endnote w:type="continuationSeparator" w:id="0">
    <w:p w14:paraId="61128650" w14:textId="77777777" w:rsidR="004A7F17" w:rsidRDefault="004A7F17"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4597" w14:textId="77777777" w:rsidR="004A7F17" w:rsidRDefault="004A7F17" w:rsidP="00550177">
      <w:pPr>
        <w:spacing w:after="0" w:line="240" w:lineRule="auto"/>
      </w:pPr>
      <w:r>
        <w:separator/>
      </w:r>
    </w:p>
  </w:footnote>
  <w:footnote w:type="continuationSeparator" w:id="0">
    <w:p w14:paraId="35186A46" w14:textId="77777777" w:rsidR="004A7F17" w:rsidRDefault="004A7F17" w:rsidP="00550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153905"/>
    <w:rsid w:val="00163C5D"/>
    <w:rsid w:val="00241D6E"/>
    <w:rsid w:val="0034054C"/>
    <w:rsid w:val="00437489"/>
    <w:rsid w:val="004A7F17"/>
    <w:rsid w:val="00550177"/>
    <w:rsid w:val="00652F0E"/>
    <w:rsid w:val="006B7A5E"/>
    <w:rsid w:val="00757169"/>
    <w:rsid w:val="008D08EC"/>
    <w:rsid w:val="00935585"/>
    <w:rsid w:val="00943EFB"/>
    <w:rsid w:val="009E5C43"/>
    <w:rsid w:val="00A32213"/>
    <w:rsid w:val="00A3420E"/>
    <w:rsid w:val="00A424C6"/>
    <w:rsid w:val="00C457D8"/>
    <w:rsid w:val="00E15A38"/>
    <w:rsid w:val="00EB61CE"/>
    <w:rsid w:val="00F54AFB"/>
    <w:rsid w:val="00F7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177"/>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tec.mx/bitstream/handle/11285/632948/Identificacio%CC%81n%20de%20ansiedad%20y%20depresio%CC%81n%20en%20adolescentes%20estudiantes.pdf?sequence=1"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788</Words>
  <Characters>4339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3</cp:revision>
  <dcterms:created xsi:type="dcterms:W3CDTF">2024-04-08T23:42:00Z</dcterms:created>
  <dcterms:modified xsi:type="dcterms:W3CDTF">2024-04-11T18:26:00Z</dcterms:modified>
</cp:coreProperties>
</file>