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CE74B" w14:textId="7F3230B8" w:rsidR="006872B3" w:rsidRDefault="006872B3" w:rsidP="006872B3">
      <w:pPr>
        <w:pStyle w:val="Ttulo1"/>
        <w:jc w:val="center"/>
        <w:rPr>
          <w:rFonts w:ascii="Arial" w:hAnsi="Arial" w:cs="Arial"/>
          <w:color w:val="000000" w:themeColor="text1"/>
          <w:sz w:val="36"/>
          <w:szCs w:val="36"/>
        </w:rPr>
      </w:pPr>
      <w:r>
        <w:rPr>
          <w:rFonts w:ascii="Arial" w:hAnsi="Arial" w:cs="Arial"/>
          <w:color w:val="000000" w:themeColor="text1"/>
          <w:sz w:val="36"/>
          <w:szCs w:val="36"/>
        </w:rPr>
        <w:t xml:space="preserve">La dislexia desde </w:t>
      </w:r>
      <w:proofErr w:type="spellStart"/>
      <w:r>
        <w:rPr>
          <w:rFonts w:ascii="Arial" w:hAnsi="Arial" w:cs="Arial"/>
          <w:color w:val="000000" w:themeColor="text1"/>
          <w:sz w:val="36"/>
          <w:szCs w:val="36"/>
        </w:rPr>
        <w:t>le</w:t>
      </w:r>
      <w:proofErr w:type="spellEnd"/>
      <w:r>
        <w:rPr>
          <w:rFonts w:ascii="Arial" w:hAnsi="Arial" w:cs="Arial"/>
          <w:color w:val="000000" w:themeColor="text1"/>
          <w:sz w:val="36"/>
          <w:szCs w:val="36"/>
        </w:rPr>
        <w:t xml:space="preserve"> punto de</w:t>
      </w:r>
      <w:commentRangeStart w:id="0"/>
      <w:r>
        <w:rPr>
          <w:rFonts w:ascii="Arial" w:hAnsi="Arial" w:cs="Arial"/>
          <w:color w:val="000000" w:themeColor="text1"/>
          <w:sz w:val="36"/>
          <w:szCs w:val="36"/>
        </w:rPr>
        <w:t xml:space="preserve"> vista social</w:t>
      </w:r>
      <w:commentRangeEnd w:id="0"/>
      <w:r w:rsidR="002266B3">
        <w:rPr>
          <w:rStyle w:val="Refdecomentario"/>
          <w:rFonts w:asciiTheme="minorHAnsi" w:eastAsiaTheme="minorHAnsi" w:hAnsiTheme="minorHAnsi" w:cstheme="minorBidi"/>
          <w:color w:val="auto"/>
        </w:rPr>
        <w:commentReference w:id="0"/>
      </w:r>
    </w:p>
    <w:p w14:paraId="4383F70F" w14:textId="77777777" w:rsidR="009F433F" w:rsidRPr="009F433F" w:rsidRDefault="009F433F" w:rsidP="009F433F"/>
    <w:p w14:paraId="259C2AD3" w14:textId="350440AE" w:rsidR="009F433F" w:rsidRPr="009F433F" w:rsidRDefault="009F433F" w:rsidP="009F433F">
      <w:pPr>
        <w:jc w:val="center"/>
        <w:rPr>
          <w:sz w:val="36"/>
          <w:szCs w:val="36"/>
        </w:rPr>
      </w:pPr>
      <w:commentRangeStart w:id="1"/>
      <w:r w:rsidRPr="009F433F">
        <w:rPr>
          <w:sz w:val="36"/>
          <w:szCs w:val="36"/>
        </w:rPr>
        <w:t>introducción</w:t>
      </w:r>
      <w:commentRangeEnd w:id="1"/>
      <w:r w:rsidR="002266B3">
        <w:rPr>
          <w:rStyle w:val="Refdecomentario"/>
        </w:rPr>
        <w:commentReference w:id="1"/>
      </w:r>
    </w:p>
    <w:p w14:paraId="4891B340" w14:textId="77777777" w:rsidR="00995C9C" w:rsidRPr="00995C9C" w:rsidRDefault="00995C9C" w:rsidP="00995C9C"/>
    <w:p w14:paraId="64607CD3" w14:textId="3C7EE2D3" w:rsidR="00D26ED5" w:rsidRPr="004E1299" w:rsidRDefault="00995C9C" w:rsidP="001C7584">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La dislexia es un trastorno del </w:t>
      </w:r>
      <w:r w:rsidR="000B57E5" w:rsidRPr="004E1299">
        <w:rPr>
          <w:rFonts w:ascii="Arial" w:hAnsi="Arial" w:cs="Arial"/>
          <w:color w:val="000000" w:themeColor="text1"/>
          <w:sz w:val="24"/>
          <w:szCs w:val="24"/>
        </w:rPr>
        <w:t>neurológicos</w:t>
      </w:r>
      <w:r w:rsidRPr="004E1299">
        <w:rPr>
          <w:rFonts w:ascii="Arial" w:hAnsi="Arial" w:cs="Arial"/>
          <w:color w:val="000000" w:themeColor="text1"/>
          <w:sz w:val="24"/>
          <w:szCs w:val="24"/>
        </w:rPr>
        <w:t xml:space="preserve"> el cual provoca el deterioro de la capacidad de identificar letras a la hora de leer o escribir, estas personas también se les puede complicar las habilidades motrices, visuales y/o auditivas </w:t>
      </w:r>
      <w:r w:rsidR="00552CED" w:rsidRPr="004E1299">
        <w:rPr>
          <w:rFonts w:ascii="Arial" w:hAnsi="Arial" w:cs="Arial"/>
          <w:color w:val="000000" w:themeColor="text1"/>
          <w:sz w:val="24"/>
          <w:szCs w:val="24"/>
        </w:rPr>
        <w:t>además de la organización y la coordinació</w:t>
      </w:r>
      <w:commentRangeStart w:id="2"/>
      <w:r w:rsidR="00552CED" w:rsidRPr="004E1299">
        <w:rPr>
          <w:rFonts w:ascii="Arial" w:hAnsi="Arial" w:cs="Arial"/>
          <w:color w:val="000000" w:themeColor="text1"/>
          <w:sz w:val="24"/>
          <w:szCs w:val="24"/>
        </w:rPr>
        <w:t>n</w:t>
      </w:r>
      <w:commentRangeEnd w:id="2"/>
      <w:r w:rsidR="00162E77">
        <w:rPr>
          <w:rStyle w:val="Refdecomentario"/>
        </w:rPr>
        <w:commentReference w:id="2"/>
      </w:r>
      <w:r w:rsidR="000B57E5" w:rsidRPr="004E1299">
        <w:rPr>
          <w:rFonts w:ascii="Arial" w:hAnsi="Arial" w:cs="Arial"/>
          <w:color w:val="000000" w:themeColor="text1"/>
          <w:sz w:val="24"/>
          <w:szCs w:val="24"/>
        </w:rPr>
        <w:t>.</w:t>
      </w:r>
      <w:sdt>
        <w:sdtPr>
          <w:rPr>
            <w:rFonts w:ascii="Arial" w:hAnsi="Arial" w:cs="Arial"/>
            <w:color w:val="000000" w:themeColor="text1"/>
            <w:sz w:val="24"/>
            <w:szCs w:val="24"/>
          </w:rPr>
          <w:tag w:val="MENDELEY_CITATION_v3_eyJjaXRhdGlvbklEIjoiTUVOREVMRVlfQ0lUQVRJT05fOTM3NGJlZDctNzE4Zi00NDRiLTgyYWMtODU4MDU2MWNhNWZkIiwicHJvcGVydGllcyI6eyJub3RlSW5kZXgiOjB9LCJpc0VkaXRlZCI6ZmFsc2UsIm1hbnVhbE92ZXJyaWRlIjp7ImlzTWFudWFsbHlPdmVycmlkZGVuIjpmYWxzZSwiY2l0ZXByb2NUZXh0IjoiKEVzY29iYXIgJiMzODsgVGVub3JpbywgMjAyMi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1dfQ=="/>
          <w:id w:val="972331826"/>
          <w:placeholder>
            <w:docPart w:val="DefaultPlaceholder_-1854013440"/>
          </w:placeholder>
        </w:sdtPr>
        <w:sdtEndPr/>
        <w:sdtContent>
          <w:r w:rsidR="001C7584" w:rsidRPr="004E1299">
            <w:rPr>
              <w:rFonts w:ascii="Arial" w:eastAsia="Times New Roman" w:hAnsi="Arial" w:cs="Arial"/>
              <w:sz w:val="24"/>
              <w:szCs w:val="24"/>
            </w:rPr>
            <w:t>(Escobar &amp; Tenorio, 2022)</w:t>
          </w:r>
        </w:sdtContent>
      </w:sdt>
      <w:r w:rsidRPr="004E1299">
        <w:rPr>
          <w:rFonts w:ascii="Arial" w:hAnsi="Arial" w:cs="Arial"/>
          <w:color w:val="000000" w:themeColor="text1"/>
          <w:sz w:val="24"/>
          <w:szCs w:val="24"/>
        </w:rPr>
        <w:t xml:space="preserve"> </w:t>
      </w:r>
    </w:p>
    <w:p w14:paraId="5123FD9B" w14:textId="0BE1C0AA" w:rsidR="000B57E5" w:rsidRPr="004E1299" w:rsidRDefault="008B1E2F" w:rsidP="001C7584">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Uno de cada diez niños tiene dislexia esto sin contar a los adultos que pasaron por </w:t>
      </w:r>
      <w:r w:rsidR="001C7584" w:rsidRPr="004E1299">
        <w:rPr>
          <w:rFonts w:ascii="Arial" w:hAnsi="Arial" w:cs="Arial"/>
          <w:color w:val="000000" w:themeColor="text1"/>
          <w:sz w:val="24"/>
          <w:szCs w:val="24"/>
        </w:rPr>
        <w:t>toda la etapa de la infancia</w:t>
      </w:r>
      <w:r w:rsidR="009F433F" w:rsidRPr="004E1299">
        <w:rPr>
          <w:rFonts w:ascii="Arial" w:hAnsi="Arial" w:cs="Arial"/>
          <w:color w:val="000000" w:themeColor="text1"/>
          <w:sz w:val="24"/>
          <w:szCs w:val="24"/>
        </w:rPr>
        <w:t xml:space="preserve"> </w:t>
      </w:r>
      <w:sdt>
        <w:sdtPr>
          <w:rPr>
            <w:rFonts w:ascii="Arial" w:hAnsi="Arial" w:cs="Arial"/>
            <w:color w:val="000000" w:themeColor="text1"/>
            <w:sz w:val="24"/>
            <w:szCs w:val="24"/>
          </w:rPr>
          <w:tag w:val="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
          <w:id w:val="-299003582"/>
          <w:placeholder>
            <w:docPart w:val="DefaultPlaceholder_-1854013440"/>
          </w:placeholder>
        </w:sdtPr>
        <w:sdtEndPr/>
        <w:sdtContent>
          <w:r w:rsidR="001C7584" w:rsidRPr="004E1299">
            <w:rPr>
              <w:rFonts w:ascii="Arial" w:eastAsia="Times New Roman" w:hAnsi="Arial" w:cs="Arial"/>
              <w:sz w:val="24"/>
              <w:szCs w:val="24"/>
            </w:rPr>
            <w:t>(Aguado Alonso &amp; Ripoll Salceda, 2023)</w:t>
          </w:r>
        </w:sdtContent>
      </w:sdt>
      <w:r w:rsidR="009F433F" w:rsidRPr="004E1299">
        <w:rPr>
          <w:rFonts w:ascii="Arial" w:hAnsi="Arial" w:cs="Arial"/>
          <w:color w:val="000000" w:themeColor="text1"/>
          <w:sz w:val="24"/>
          <w:szCs w:val="24"/>
        </w:rPr>
        <w:t>,</w:t>
      </w:r>
      <w:r w:rsidR="00A47DA4" w:rsidRPr="004E1299">
        <w:rPr>
          <w:rFonts w:ascii="Arial" w:hAnsi="Arial" w:cs="Arial"/>
          <w:color w:val="000000" w:themeColor="text1"/>
          <w:sz w:val="24"/>
          <w:szCs w:val="24"/>
        </w:rPr>
        <w:t xml:space="preserve"> es personas presentan un 47% de retraso del aprendizaje principal mente en la lectura esto se puede disminuir con mucha practica (una estrategia probada y confirmada que funciona es leer obras teatrales) durante toda la </w:t>
      </w:r>
      <w:commentRangeStart w:id="3"/>
      <w:r w:rsidR="00A47DA4" w:rsidRPr="004E1299">
        <w:rPr>
          <w:rFonts w:ascii="Arial" w:hAnsi="Arial" w:cs="Arial"/>
          <w:color w:val="000000" w:themeColor="text1"/>
          <w:sz w:val="24"/>
          <w:szCs w:val="24"/>
        </w:rPr>
        <w:t>vida</w:t>
      </w:r>
      <w:commentRangeEnd w:id="3"/>
      <w:r w:rsidR="00162E77">
        <w:rPr>
          <w:rStyle w:val="Refdecomentario"/>
        </w:rPr>
        <w:commentReference w:id="3"/>
      </w:r>
      <w:r w:rsidR="00A47DA4" w:rsidRPr="004E1299">
        <w:rPr>
          <w:rFonts w:ascii="Arial" w:hAnsi="Arial" w:cs="Arial"/>
          <w:color w:val="000000" w:themeColor="text1"/>
          <w:sz w:val="24"/>
          <w:szCs w:val="24"/>
        </w:rPr>
        <w:t>.</w:t>
      </w:r>
      <w:sdt>
        <w:sdtPr>
          <w:rPr>
            <w:rFonts w:ascii="Arial" w:hAnsi="Arial" w:cs="Arial"/>
            <w:color w:val="000000" w:themeColor="text1"/>
            <w:sz w:val="24"/>
            <w:szCs w:val="24"/>
          </w:rPr>
          <w:tag w:val="MENDELEY_CITATION_v3_eyJjaXRhdGlvbklEIjoiTUVOREVMRVlfQ0lUQVRJT05fZDkxYmEzNzItYmE4Mi00M2JmLWEyYTMtZmU4NTk3M2IzMGIzIiwicHJvcGVydGllcyI6eyJub3RlSW5kZXgiOjB9LCJpc0VkaXRlZCI6ZmFsc2UsIm1hbnVhbE92ZXJyaWRlIjp7ImlzTWFudWFsbHlPdmVycmlkZGVuIjpmYWxzZSwiY2l0ZXByb2NUZXh0IjoiKEZlcnJhZGEgUXVlemFkYSAmIzM4OyBPdXTDs24gT3ZpZWRvLCAyMDE5KSIsIm1hbnVhbE92ZXJyaWRlVGV4dCI6IiJ9LCJjaXRhdGlvbkl0ZW1zIjpb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1dfQ=="/>
          <w:id w:val="462158153"/>
          <w:placeholder>
            <w:docPart w:val="DefaultPlaceholder_-1854013440"/>
          </w:placeholder>
        </w:sdtPr>
        <w:sdtEndPr/>
        <w:sdtContent>
          <w:r w:rsidR="009F433F" w:rsidRPr="004E1299">
            <w:rPr>
              <w:rFonts w:ascii="Arial" w:eastAsia="Times New Roman" w:hAnsi="Arial" w:cs="Arial"/>
              <w:sz w:val="24"/>
              <w:szCs w:val="24"/>
            </w:rPr>
            <w:t xml:space="preserve">(Ferrada Quezada &amp; </w:t>
          </w:r>
          <w:proofErr w:type="spellStart"/>
          <w:r w:rsidR="009F433F" w:rsidRPr="004E1299">
            <w:rPr>
              <w:rFonts w:ascii="Arial" w:eastAsia="Times New Roman" w:hAnsi="Arial" w:cs="Arial"/>
              <w:sz w:val="24"/>
              <w:szCs w:val="24"/>
            </w:rPr>
            <w:t>Outón</w:t>
          </w:r>
          <w:proofErr w:type="spellEnd"/>
          <w:r w:rsidR="009F433F" w:rsidRPr="004E1299">
            <w:rPr>
              <w:rFonts w:ascii="Arial" w:eastAsia="Times New Roman" w:hAnsi="Arial" w:cs="Arial"/>
              <w:sz w:val="24"/>
              <w:szCs w:val="24"/>
            </w:rPr>
            <w:t xml:space="preserve"> Oviedo, 2019)</w:t>
          </w:r>
        </w:sdtContent>
      </w:sdt>
      <w:r w:rsidR="00A47DA4" w:rsidRPr="004E1299">
        <w:rPr>
          <w:rFonts w:ascii="Arial" w:hAnsi="Arial" w:cs="Arial"/>
          <w:color w:val="000000" w:themeColor="text1"/>
          <w:sz w:val="24"/>
          <w:szCs w:val="24"/>
        </w:rPr>
        <w:t xml:space="preserve">   </w:t>
      </w:r>
    </w:p>
    <w:p w14:paraId="0690B826" w14:textId="414732D3" w:rsidR="000B57E5" w:rsidRPr="004E1299" w:rsidRDefault="009F433F" w:rsidP="009F433F">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Aunque ay muchos métodos para lidiar con la dislexia esta genera una gran desconfianza en dichas personas en especial con los alumnos provocan de que la mayoría abandone la escuela siendo esta la razón principal </w:t>
      </w:r>
      <w:proofErr w:type="spellStart"/>
      <w:r w:rsidRPr="004E1299">
        <w:rPr>
          <w:rFonts w:ascii="Arial" w:hAnsi="Arial" w:cs="Arial"/>
          <w:color w:val="000000" w:themeColor="text1"/>
          <w:sz w:val="24"/>
          <w:szCs w:val="24"/>
        </w:rPr>
        <w:t>de el</w:t>
      </w:r>
      <w:proofErr w:type="spellEnd"/>
      <w:r w:rsidRPr="004E1299">
        <w:rPr>
          <w:rFonts w:ascii="Arial" w:hAnsi="Arial" w:cs="Arial"/>
          <w:color w:val="000000" w:themeColor="text1"/>
          <w:sz w:val="24"/>
          <w:szCs w:val="24"/>
        </w:rPr>
        <w:t xml:space="preserve"> 40% de abandono escolar </w:t>
      </w:r>
      <w:sdt>
        <w:sdtPr>
          <w:rPr>
            <w:rFonts w:ascii="Arial" w:hAnsi="Arial" w:cs="Arial"/>
            <w:color w:val="000000" w:themeColor="text1"/>
            <w:sz w:val="24"/>
            <w:szCs w:val="24"/>
          </w:rPr>
          <w:tag w:val="MENDELEY_CITATION_v3_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"/>
          <w:id w:val="-2063393525"/>
          <w:placeholder>
            <w:docPart w:val="DefaultPlaceholder_-1854013440"/>
          </w:placeholder>
        </w:sdtPr>
        <w:sdtEndPr/>
        <w:sdtContent>
          <w:r w:rsidRPr="004E1299">
            <w:rPr>
              <w:rFonts w:ascii="Arial" w:eastAsia="Times New Roman" w:hAnsi="Arial" w:cs="Arial"/>
              <w:sz w:val="24"/>
              <w:szCs w:val="24"/>
            </w:rPr>
            <w:t>(Castro Avilés &amp; Macías Camba, 2022)</w:t>
          </w:r>
        </w:sdtContent>
      </w:sdt>
      <w:commentRangeStart w:id="4"/>
      <w:r w:rsidRPr="004E1299">
        <w:rPr>
          <w:rFonts w:ascii="Arial" w:hAnsi="Arial" w:cs="Arial"/>
          <w:color w:val="000000" w:themeColor="text1"/>
          <w:sz w:val="24"/>
          <w:szCs w:val="24"/>
        </w:rPr>
        <w:t xml:space="preserve">,y </w:t>
      </w:r>
      <w:commentRangeEnd w:id="4"/>
      <w:r w:rsidR="00C4758C">
        <w:rPr>
          <w:rStyle w:val="Refdecomentario"/>
        </w:rPr>
        <w:commentReference w:id="4"/>
      </w:r>
      <w:r w:rsidRPr="004E1299">
        <w:rPr>
          <w:rFonts w:ascii="Arial" w:hAnsi="Arial" w:cs="Arial"/>
          <w:color w:val="000000" w:themeColor="text1"/>
          <w:sz w:val="24"/>
          <w:szCs w:val="24"/>
        </w:rPr>
        <w:t xml:space="preserve">al </w:t>
      </w:r>
      <w:r w:rsidR="004E1299" w:rsidRPr="004E1299">
        <w:rPr>
          <w:rFonts w:ascii="Arial" w:hAnsi="Arial" w:cs="Arial"/>
          <w:color w:val="000000" w:themeColor="text1"/>
          <w:sz w:val="24"/>
          <w:szCs w:val="24"/>
        </w:rPr>
        <w:t>no tener muchas posibilidades laborales algunos terminan cometiendo crímenes siendo el 18% de los criminales los que sufren de esta condición.</w:t>
      </w:r>
      <w:sdt>
        <w:sdtPr>
          <w:rPr>
            <w:rFonts w:ascii="Arial" w:hAnsi="Arial" w:cs="Arial"/>
            <w:color w:val="000000"/>
            <w:sz w:val="24"/>
            <w:szCs w:val="24"/>
          </w:rPr>
          <w:tag w:val="MENDELEY_CITATION_v3_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"/>
          <w:id w:val="-1564173189"/>
          <w:placeholder>
            <w:docPart w:val="DefaultPlaceholder_-1854013440"/>
          </w:placeholder>
        </w:sdtPr>
        <w:sdtEndPr/>
        <w:sdtContent>
          <w:r w:rsidR="004E1299" w:rsidRPr="004E1299">
            <w:rPr>
              <w:rFonts w:ascii="Arial" w:hAnsi="Arial" w:cs="Arial"/>
              <w:color w:val="000000"/>
              <w:sz w:val="24"/>
              <w:szCs w:val="24"/>
            </w:rPr>
            <w:t>(Fernando et al., 2024)</w:t>
          </w:r>
        </w:sdtContent>
      </w:sdt>
      <w:r w:rsidR="004E1299" w:rsidRPr="004E1299">
        <w:rPr>
          <w:rFonts w:ascii="Arial" w:hAnsi="Arial" w:cs="Arial"/>
          <w:color w:val="000000" w:themeColor="text1"/>
          <w:sz w:val="24"/>
          <w:szCs w:val="24"/>
        </w:rPr>
        <w:t xml:space="preserve"> </w:t>
      </w:r>
    </w:p>
    <w:p w14:paraId="55AA3B22" w14:textId="77777777" w:rsidR="00CC027A" w:rsidRDefault="004E1299" w:rsidP="004E1299">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En ningún lado se encuentra las dificultades sociales que sufran por la dislexia </w:t>
      </w:r>
      <w:sdt>
        <w:sdtPr>
          <w:rPr>
            <w:rFonts w:ascii="Arial" w:hAnsi="Arial" w:cs="Arial"/>
            <w:color w:val="000000" w:themeColor="text1"/>
            <w:sz w:val="24"/>
            <w:szCs w:val="24"/>
          </w:rPr>
          <w:tag w:val="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
          <w:id w:val="1946882936"/>
          <w:placeholder>
            <w:docPart w:val="DefaultPlaceholder_-1854013440"/>
          </w:placeholder>
        </w:sdtPr>
        <w:sdtEndPr/>
        <w:sdtContent>
          <w:r w:rsidRPr="004E1299">
            <w:rPr>
              <w:rFonts w:ascii="Arial" w:eastAsia="Times New Roman" w:hAnsi="Arial" w:cs="Arial"/>
              <w:sz w:val="24"/>
              <w:szCs w:val="24"/>
            </w:rPr>
            <w:t xml:space="preserve">(Aguado Alonso &amp; Ripoll Salceda, 2023; Castro Avilés &amp; Macías Camba, 2022; Escobar &amp; Tenorio, 2022; Fernando et al., 2024; Ferrada Quezada &amp; </w:t>
          </w:r>
          <w:proofErr w:type="spellStart"/>
          <w:r w:rsidRPr="004E1299">
            <w:rPr>
              <w:rFonts w:ascii="Arial" w:eastAsia="Times New Roman" w:hAnsi="Arial" w:cs="Arial"/>
              <w:sz w:val="24"/>
              <w:szCs w:val="24"/>
            </w:rPr>
            <w:t>Outón</w:t>
          </w:r>
          <w:proofErr w:type="spellEnd"/>
          <w:r w:rsidRPr="004E1299">
            <w:rPr>
              <w:rFonts w:ascii="Arial" w:eastAsia="Times New Roman" w:hAnsi="Arial" w:cs="Arial"/>
              <w:sz w:val="24"/>
              <w:szCs w:val="24"/>
            </w:rPr>
            <w:t xml:space="preserve"> Oviedo, 2019)</w:t>
          </w:r>
        </w:sdtContent>
      </w:sdt>
      <w:r w:rsidRPr="004E1299">
        <w:rPr>
          <w:rFonts w:ascii="Arial" w:hAnsi="Arial" w:cs="Arial"/>
          <w:color w:val="000000" w:themeColor="text1"/>
          <w:sz w:val="24"/>
          <w:szCs w:val="24"/>
        </w:rPr>
        <w:t xml:space="preserve">,en este </w:t>
      </w:r>
      <w:commentRangeStart w:id="5"/>
      <w:proofErr w:type="spellStart"/>
      <w:r w:rsidRPr="004E1299">
        <w:rPr>
          <w:rFonts w:ascii="Arial" w:hAnsi="Arial" w:cs="Arial"/>
          <w:color w:val="000000" w:themeColor="text1"/>
          <w:sz w:val="24"/>
          <w:szCs w:val="24"/>
        </w:rPr>
        <w:t>articulo</w:t>
      </w:r>
      <w:commentRangeEnd w:id="5"/>
      <w:proofErr w:type="spellEnd"/>
      <w:r w:rsidR="00C4758C">
        <w:rPr>
          <w:rStyle w:val="Refdecomentario"/>
        </w:rPr>
        <w:commentReference w:id="5"/>
      </w:r>
      <w:r w:rsidRPr="004E1299">
        <w:rPr>
          <w:rFonts w:ascii="Arial" w:hAnsi="Arial" w:cs="Arial"/>
          <w:color w:val="000000" w:themeColor="text1"/>
          <w:sz w:val="24"/>
          <w:szCs w:val="24"/>
        </w:rPr>
        <w:t xml:space="preserve"> se busca adarvar el lado social de esta condición</w:t>
      </w:r>
      <w:r w:rsidR="00CC027A">
        <w:rPr>
          <w:rFonts w:ascii="Arial" w:hAnsi="Arial" w:cs="Arial"/>
          <w:color w:val="000000" w:themeColor="text1"/>
          <w:sz w:val="24"/>
          <w:szCs w:val="24"/>
        </w:rPr>
        <w:t>.</w:t>
      </w:r>
      <w:r w:rsidRPr="004E1299">
        <w:rPr>
          <w:rFonts w:ascii="Arial" w:hAnsi="Arial" w:cs="Arial"/>
          <w:color w:val="000000" w:themeColor="text1"/>
          <w:sz w:val="24"/>
          <w:szCs w:val="24"/>
        </w:rPr>
        <w:t xml:space="preserve"> </w:t>
      </w:r>
    </w:p>
    <w:p w14:paraId="0F662A5B" w14:textId="77777777" w:rsidR="00CC027A" w:rsidRDefault="00CC027A" w:rsidP="004E1299">
      <w:pPr>
        <w:shd w:val="clear" w:color="auto" w:fill="FFFFFF"/>
        <w:spacing w:line="360" w:lineRule="auto"/>
        <w:jc w:val="both"/>
        <w:textAlignment w:val="baseline"/>
        <w:rPr>
          <w:rFonts w:ascii="Arial" w:hAnsi="Arial" w:cs="Arial"/>
          <w:color w:val="000000" w:themeColor="text1"/>
          <w:sz w:val="24"/>
          <w:szCs w:val="24"/>
        </w:rPr>
      </w:pPr>
    </w:p>
    <w:p w14:paraId="37E6037A" w14:textId="77777777" w:rsidR="00CC027A" w:rsidRDefault="00CC027A" w:rsidP="004E1299">
      <w:pPr>
        <w:shd w:val="clear" w:color="auto" w:fill="FFFFFF"/>
        <w:spacing w:line="360" w:lineRule="auto"/>
        <w:jc w:val="both"/>
        <w:textAlignment w:val="baseline"/>
        <w:rPr>
          <w:rFonts w:ascii="Arial" w:hAnsi="Arial" w:cs="Arial"/>
          <w:color w:val="000000" w:themeColor="text1"/>
          <w:sz w:val="24"/>
          <w:szCs w:val="24"/>
        </w:rPr>
      </w:pPr>
    </w:p>
    <w:p w14:paraId="68F65138" w14:textId="5D73A0A0" w:rsidR="000B57E5" w:rsidRPr="004E1299" w:rsidRDefault="004E1299" w:rsidP="004E1299">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  </w:t>
      </w:r>
    </w:p>
    <w:sdt>
      <w:sdtPr>
        <w:rPr>
          <w:lang w:val="es-ES"/>
        </w:rPr>
        <w:id w:val="1720859952"/>
        <w:docPartObj>
          <w:docPartGallery w:val="Bibliographies"/>
          <w:docPartUnique/>
        </w:docPartObj>
      </w:sdtPr>
      <w:sdtEndPr>
        <w:rPr>
          <w:rFonts w:ascii="Arial" w:hAnsi="Arial" w:cs="Arial"/>
          <w:sz w:val="24"/>
          <w:szCs w:val="24"/>
          <w:lang w:val="es-MX"/>
        </w:rPr>
      </w:sdtEndPr>
      <w:sdtContent>
        <w:p w14:paraId="5BA32B93" w14:textId="77777777" w:rsidR="001C7584" w:rsidRPr="00CC027A" w:rsidRDefault="005E53D7" w:rsidP="005E53D7">
          <w:pPr>
            <w:shd w:val="clear" w:color="auto" w:fill="FFFFFF"/>
            <w:spacing w:line="285" w:lineRule="atLeast"/>
            <w:jc w:val="both"/>
            <w:textAlignment w:val="baseline"/>
            <w:rPr>
              <w:rFonts w:ascii="Arial" w:hAnsi="Arial" w:cs="Arial"/>
              <w:sz w:val="24"/>
              <w:szCs w:val="24"/>
              <w:lang w:val="es-ES"/>
            </w:rPr>
          </w:pPr>
          <w:r w:rsidRPr="00CC027A">
            <w:rPr>
              <w:rFonts w:ascii="Arial" w:hAnsi="Arial" w:cs="Arial"/>
              <w:sz w:val="24"/>
              <w:szCs w:val="24"/>
              <w:lang w:val="es-ES"/>
            </w:rPr>
            <w:t>Bibliografía</w:t>
          </w:r>
        </w:p>
        <w:sdt>
          <w:sdtPr>
            <w:rPr>
              <w:rFonts w:ascii="Arial" w:hAnsi="Arial" w:cs="Arial"/>
              <w:sz w:val="24"/>
              <w:szCs w:val="24"/>
            </w:rPr>
            <w:id w:val="111145805"/>
            <w:bibliography/>
          </w:sdtPr>
          <w:sdtEndPr/>
          <w:sdtContent>
            <w:p w14:paraId="3DEE3E36" w14:textId="77777777" w:rsidR="001C7584" w:rsidRPr="00CC027A" w:rsidRDefault="005E53D7">
              <w:pPr>
                <w:autoSpaceDE w:val="0"/>
                <w:autoSpaceDN w:val="0"/>
                <w:ind w:left="480" w:hanging="480"/>
                <w:divId w:val="542062784"/>
                <w:rPr>
                  <w:rFonts w:ascii="Arial" w:hAnsi="Arial" w:cs="Arial"/>
                  <w:b/>
                  <w:bCs/>
                  <w:noProof/>
                  <w:sz w:val="24"/>
                  <w:szCs w:val="24"/>
                  <w:lang w:val="es-ES"/>
                </w:rPr>
              </w:pPr>
              <w:r w:rsidRPr="00CC027A">
                <w:rPr>
                  <w:rFonts w:ascii="Arial" w:hAnsi="Arial" w:cs="Arial"/>
                  <w:sz w:val="24"/>
                  <w:szCs w:val="24"/>
                </w:rPr>
                <w:fldChar w:fldCharType="begin"/>
              </w:r>
              <w:r w:rsidRPr="00CC027A">
                <w:rPr>
                  <w:rFonts w:ascii="Arial" w:hAnsi="Arial" w:cs="Arial"/>
                  <w:sz w:val="24"/>
                  <w:szCs w:val="24"/>
                </w:rPr>
                <w:instrText>BIBLIOGRAPHY</w:instrText>
              </w:r>
              <w:r w:rsidRPr="00CC027A">
                <w:rPr>
                  <w:rFonts w:ascii="Arial" w:hAnsi="Arial" w:cs="Arial"/>
                  <w:sz w:val="24"/>
                  <w:szCs w:val="24"/>
                </w:rPr>
                <w:fldChar w:fldCharType="separate"/>
              </w:r>
              <w:r w:rsidRPr="00CC027A">
                <w:rPr>
                  <w:rFonts w:ascii="Arial" w:hAnsi="Arial" w:cs="Arial"/>
                  <w:b/>
                  <w:bCs/>
                  <w:noProof/>
                  <w:sz w:val="24"/>
                  <w:szCs w:val="24"/>
                  <w:lang w:val="es-ES"/>
                </w:rPr>
                <w:t xml:space="preserve"> </w:t>
              </w:r>
            </w:p>
            <w:sdt>
              <w:sdtPr>
                <w:rPr>
                  <w:rFonts w:ascii="Arial" w:eastAsiaTheme="majorEastAsia" w:hAnsi="Arial" w:cs="Arial"/>
                  <w:b/>
                  <w:bCs/>
                  <w:noProof/>
                  <w:color w:val="2F5496" w:themeColor="accent1" w:themeShade="BF"/>
                  <w:sz w:val="24"/>
                  <w:szCs w:val="24"/>
                  <w:lang w:val="es-ES"/>
                </w:rPr>
                <w:tag w:val="MENDELEY_BIBLIOGRAPHY"/>
                <w:id w:val="1350220770"/>
                <w:placeholder>
                  <w:docPart w:val="DefaultPlaceholder_-1854013440"/>
                </w:placeholder>
              </w:sdtPr>
              <w:sdtEndPr/>
              <w:sdtContent>
                <w:p w14:paraId="14BBFECA" w14:textId="77777777" w:rsidR="004E1299" w:rsidRPr="00CC027A" w:rsidRDefault="004E1299">
                  <w:pPr>
                    <w:autoSpaceDE w:val="0"/>
                    <w:autoSpaceDN w:val="0"/>
                    <w:ind w:hanging="480"/>
                    <w:divId w:val="296373906"/>
                    <w:rPr>
                      <w:rFonts w:ascii="Arial" w:eastAsia="Times New Roman" w:hAnsi="Arial" w:cs="Arial"/>
                      <w:sz w:val="24"/>
                      <w:szCs w:val="24"/>
                    </w:rPr>
                  </w:pPr>
                  <w:r w:rsidRPr="00CC027A">
                    <w:rPr>
                      <w:rFonts w:ascii="Arial" w:eastAsia="Times New Roman" w:hAnsi="Arial" w:cs="Arial"/>
                      <w:sz w:val="24"/>
                      <w:szCs w:val="24"/>
                    </w:rPr>
                    <w:t xml:space="preserve">Aguado Alonso, G., &amp; Ripoll Salceda, J. C. (2023). La identificación del riesgo de trastorno del aprendizaje de la lectura (dislexia) en 2.° curso de educación infantil.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43</w:t>
                  </w:r>
                  <w:r w:rsidRPr="00CC027A">
                    <w:rPr>
                      <w:rFonts w:ascii="Arial" w:eastAsia="Times New Roman" w:hAnsi="Arial" w:cs="Arial"/>
                      <w:sz w:val="24"/>
                      <w:szCs w:val="24"/>
                    </w:rPr>
                    <w:t>(3). https://doi.org/10.1016/j.rlfa.2023.100316</w:t>
                  </w:r>
                </w:p>
                <w:p w14:paraId="0B2A37AB" w14:textId="77777777" w:rsidR="004E1299" w:rsidRPr="00CC027A" w:rsidRDefault="004E1299">
                  <w:pPr>
                    <w:autoSpaceDE w:val="0"/>
                    <w:autoSpaceDN w:val="0"/>
                    <w:ind w:hanging="480"/>
                    <w:divId w:val="1741558352"/>
                    <w:rPr>
                      <w:rFonts w:ascii="Arial" w:eastAsia="Times New Roman" w:hAnsi="Arial" w:cs="Arial"/>
                      <w:sz w:val="24"/>
                      <w:szCs w:val="24"/>
                    </w:rPr>
                  </w:pPr>
                  <w:r w:rsidRPr="00CC027A">
                    <w:rPr>
                      <w:rFonts w:ascii="Arial" w:eastAsia="Times New Roman" w:hAnsi="Arial" w:cs="Arial"/>
                      <w:sz w:val="24"/>
                      <w:szCs w:val="24"/>
                    </w:rPr>
                    <w:t xml:space="preserve">Castro Avilés, A. M., &amp; Macías Camba, M. M. (2022). La dislexia en la formación escolar. </w:t>
                  </w:r>
                  <w:r w:rsidRPr="00CC027A">
                    <w:rPr>
                      <w:rFonts w:ascii="Arial" w:eastAsia="Times New Roman" w:hAnsi="Arial" w:cs="Arial"/>
                      <w:i/>
                      <w:iCs/>
                      <w:sz w:val="24"/>
                      <w:szCs w:val="24"/>
                    </w:rPr>
                    <w:t>Ciencia Latina Revista Científica Multidisciplinar</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6</w:t>
                  </w:r>
                  <w:r w:rsidRPr="00CC027A">
                    <w:rPr>
                      <w:rFonts w:ascii="Arial" w:eastAsia="Times New Roman" w:hAnsi="Arial" w:cs="Arial"/>
                      <w:sz w:val="24"/>
                      <w:szCs w:val="24"/>
                    </w:rPr>
                    <w:t>(5), 1740–1750. https://doi.org/10.37811/cl_rcm.v6i5.3189</w:t>
                  </w:r>
                </w:p>
                <w:p w14:paraId="6DA65C02" w14:textId="77777777" w:rsidR="004E1299" w:rsidRPr="00CC027A" w:rsidRDefault="004E1299">
                  <w:pPr>
                    <w:autoSpaceDE w:val="0"/>
                    <w:autoSpaceDN w:val="0"/>
                    <w:ind w:hanging="480"/>
                    <w:divId w:val="96872406"/>
                    <w:rPr>
                      <w:rFonts w:ascii="Arial" w:eastAsia="Times New Roman" w:hAnsi="Arial" w:cs="Arial"/>
                      <w:sz w:val="24"/>
                      <w:szCs w:val="24"/>
                    </w:rPr>
                  </w:pPr>
                  <w:r w:rsidRPr="00CC027A">
                    <w:rPr>
                      <w:rFonts w:ascii="Arial" w:eastAsia="Times New Roman" w:hAnsi="Arial" w:cs="Arial"/>
                      <w:sz w:val="24"/>
                      <w:szCs w:val="24"/>
                    </w:rPr>
                    <w:t xml:space="preserve">Escobar, J. P., &amp; Tenorio, M. (2022). Trastornos específicos del aprendizaje: origen, identificación y acompañamiento. </w:t>
                  </w:r>
                  <w:r w:rsidRPr="00CC027A">
                    <w:rPr>
                      <w:rFonts w:ascii="Arial" w:eastAsia="Times New Roman" w:hAnsi="Arial" w:cs="Arial"/>
                      <w:i/>
                      <w:iCs/>
                      <w:sz w:val="24"/>
                      <w:szCs w:val="24"/>
                    </w:rPr>
                    <w:t>Revista Médica Clínica Las Condes</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33</w:t>
                  </w:r>
                  <w:r w:rsidRPr="00CC027A">
                    <w:rPr>
                      <w:rFonts w:ascii="Arial" w:eastAsia="Times New Roman" w:hAnsi="Arial" w:cs="Arial"/>
                      <w:sz w:val="24"/>
                      <w:szCs w:val="24"/>
                    </w:rPr>
                    <w:t>(5), 473–479. https://doi.org/10.1016/j.rmclc.2022.09.001</w:t>
                  </w:r>
                </w:p>
                <w:p w14:paraId="22249E1B" w14:textId="77777777" w:rsidR="004E1299" w:rsidRPr="00CC027A" w:rsidRDefault="004E1299">
                  <w:pPr>
                    <w:autoSpaceDE w:val="0"/>
                    <w:autoSpaceDN w:val="0"/>
                    <w:ind w:hanging="480"/>
                    <w:divId w:val="1630894393"/>
                    <w:rPr>
                      <w:rFonts w:ascii="Arial" w:eastAsia="Times New Roman" w:hAnsi="Arial" w:cs="Arial"/>
                      <w:sz w:val="24"/>
                      <w:szCs w:val="24"/>
                    </w:rPr>
                  </w:pPr>
                  <w:r w:rsidRPr="00CC027A">
                    <w:rPr>
                      <w:rFonts w:ascii="Arial" w:eastAsia="Times New Roman" w:hAnsi="Arial" w:cs="Arial"/>
                      <w:sz w:val="24"/>
                      <w:szCs w:val="24"/>
                    </w:rPr>
                    <w:t xml:space="preserve">Fernando, Á., Hernán, P., Soledad, A., &amp; Camilo, Q. (2024). Discriminación auditiva de fonemas modificados experimentalmente para el logro de tareas de análisis fonémico.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44</w:t>
                  </w:r>
                  <w:r w:rsidRPr="00CC027A">
                    <w:rPr>
                      <w:rFonts w:ascii="Arial" w:eastAsia="Times New Roman" w:hAnsi="Arial" w:cs="Arial"/>
                      <w:sz w:val="24"/>
                      <w:szCs w:val="24"/>
                    </w:rPr>
                    <w:t>(2). https://doi.org/10.1016/j.rlfa.2024.100486</w:t>
                  </w:r>
                </w:p>
                <w:p w14:paraId="71D24281" w14:textId="77777777" w:rsidR="004E1299" w:rsidRPr="00CC027A" w:rsidRDefault="004E1299">
                  <w:pPr>
                    <w:autoSpaceDE w:val="0"/>
                    <w:autoSpaceDN w:val="0"/>
                    <w:ind w:hanging="480"/>
                    <w:divId w:val="969018146"/>
                    <w:rPr>
                      <w:rFonts w:ascii="Arial" w:eastAsia="Times New Roman" w:hAnsi="Arial" w:cs="Arial"/>
                      <w:sz w:val="24"/>
                      <w:szCs w:val="24"/>
                    </w:rPr>
                  </w:pPr>
                  <w:r w:rsidRPr="00CC027A">
                    <w:rPr>
                      <w:rFonts w:ascii="Arial" w:eastAsia="Times New Roman" w:hAnsi="Arial" w:cs="Arial"/>
                      <w:sz w:val="24"/>
                      <w:szCs w:val="24"/>
                    </w:rPr>
                    <w:t xml:space="preserve">Ferrada Quezada, N., &amp; Outón Oviedo, P. (2019). Eficacia de un programa de fluidez lectora con escolares disléxicos.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39</w:t>
                  </w:r>
                  <w:r w:rsidRPr="00CC027A">
                    <w:rPr>
                      <w:rFonts w:ascii="Arial" w:eastAsia="Times New Roman" w:hAnsi="Arial" w:cs="Arial"/>
                      <w:sz w:val="24"/>
                      <w:szCs w:val="24"/>
                    </w:rPr>
                    <w:t>(1), 11–19. https://doi.org/10.1016/j.rlfa.2018.05.003</w:t>
                  </w:r>
                </w:p>
                <w:p w14:paraId="66AAA5C8" w14:textId="2A4E40C2" w:rsidR="005E53D7" w:rsidRPr="00CC027A" w:rsidRDefault="004E1299" w:rsidP="001C7584">
                  <w:pPr>
                    <w:pStyle w:val="Ttulo1"/>
                    <w:rPr>
                      <w:rFonts w:ascii="Arial" w:hAnsi="Arial" w:cs="Arial"/>
                      <w:b/>
                      <w:bCs/>
                      <w:noProof/>
                      <w:sz w:val="24"/>
                      <w:szCs w:val="24"/>
                      <w:lang w:val="es-ES"/>
                    </w:rPr>
                  </w:pPr>
                  <w:r w:rsidRPr="00CC027A">
                    <w:rPr>
                      <w:rFonts w:ascii="Arial" w:eastAsia="Times New Roman" w:hAnsi="Arial" w:cs="Arial"/>
                      <w:sz w:val="24"/>
                      <w:szCs w:val="24"/>
                    </w:rPr>
                    <w:t> </w:t>
                  </w:r>
                </w:p>
              </w:sdtContent>
            </w:sdt>
            <w:p w14:paraId="64B49802" w14:textId="48E874B1" w:rsidR="001C7584" w:rsidRPr="00CC027A" w:rsidRDefault="001C7584" w:rsidP="005E53D7">
              <w:pPr>
                <w:shd w:val="clear" w:color="auto" w:fill="FFFFFF"/>
                <w:spacing w:line="285" w:lineRule="atLeast"/>
                <w:jc w:val="both"/>
                <w:textAlignment w:val="baseline"/>
                <w:rPr>
                  <w:rFonts w:ascii="Arial" w:hAnsi="Arial" w:cs="Arial"/>
                  <w:color w:val="000000" w:themeColor="text1"/>
                  <w:sz w:val="24"/>
                  <w:szCs w:val="24"/>
                </w:rPr>
              </w:pPr>
            </w:p>
            <w:p w14:paraId="61F94695" w14:textId="15DF7862" w:rsidR="005E53D7" w:rsidRPr="00CC027A" w:rsidRDefault="005E53D7">
              <w:pPr>
                <w:rPr>
                  <w:rFonts w:ascii="Arial" w:hAnsi="Arial" w:cs="Arial"/>
                  <w:sz w:val="24"/>
                  <w:szCs w:val="24"/>
                </w:rPr>
              </w:pPr>
              <w:r w:rsidRPr="00CC027A">
                <w:rPr>
                  <w:rFonts w:ascii="Arial" w:hAnsi="Arial" w:cs="Arial"/>
                  <w:b/>
                  <w:bCs/>
                  <w:sz w:val="24"/>
                  <w:szCs w:val="24"/>
                </w:rPr>
                <w:fldChar w:fldCharType="end"/>
              </w:r>
            </w:p>
          </w:sdtContent>
        </w:sdt>
      </w:sdtContent>
    </w:sdt>
    <w:p w14:paraId="4E4B580D" w14:textId="3B7DD19A" w:rsidR="000B57E5" w:rsidRPr="00CC027A" w:rsidRDefault="000B57E5" w:rsidP="00995C9C">
      <w:pPr>
        <w:shd w:val="clear" w:color="auto" w:fill="FFFFFF"/>
        <w:spacing w:line="285" w:lineRule="atLeast"/>
        <w:jc w:val="both"/>
        <w:textAlignment w:val="baseline"/>
        <w:rPr>
          <w:rFonts w:ascii="Arial" w:hAnsi="Arial" w:cs="Arial"/>
          <w:color w:val="000000" w:themeColor="text1"/>
          <w:sz w:val="24"/>
          <w:szCs w:val="24"/>
        </w:rPr>
      </w:pPr>
    </w:p>
    <w:p w14:paraId="51489802" w14:textId="77777777" w:rsidR="005E53D7" w:rsidRPr="00995C9C" w:rsidRDefault="005E53D7">
      <w:pPr>
        <w:shd w:val="clear" w:color="auto" w:fill="FFFFFF"/>
        <w:spacing w:line="285" w:lineRule="atLeast"/>
        <w:jc w:val="both"/>
        <w:textAlignment w:val="baseline"/>
        <w:rPr>
          <w:rFonts w:ascii="Arial" w:hAnsi="Arial" w:cs="Arial"/>
          <w:color w:val="000000" w:themeColor="text1"/>
          <w:sz w:val="28"/>
          <w:szCs w:val="28"/>
        </w:rPr>
      </w:pPr>
    </w:p>
    <w:sectPr w:rsidR="005E53D7" w:rsidRPr="00995C9C">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08T16:43:00Z" w:initials="rf">
    <w:p w14:paraId="20937935" w14:textId="77777777" w:rsidR="002266B3" w:rsidRDefault="002266B3" w:rsidP="002266B3">
      <w:pPr>
        <w:pStyle w:val="Textocomentario"/>
      </w:pPr>
      <w:r>
        <w:rPr>
          <w:rStyle w:val="Refdecomentario"/>
        </w:rPr>
        <w:annotationRef/>
      </w:r>
      <w:r>
        <w:t>FALTO AGREGAR LAS PALABRAS CLAVE</w:t>
      </w:r>
    </w:p>
  </w:comment>
  <w:comment w:id="1" w:author="romina flores peña" w:date="2024-04-08T16:43:00Z" w:initials="rf">
    <w:p w14:paraId="506FE118" w14:textId="755EFCC2" w:rsidR="002266B3" w:rsidRDefault="002266B3" w:rsidP="002266B3">
      <w:pPr>
        <w:pStyle w:val="Textocomentario"/>
      </w:pPr>
      <w:r>
        <w:rPr>
          <w:rStyle w:val="Refdecomentario"/>
        </w:rPr>
        <w:annotationRef/>
      </w:r>
      <w:r>
        <w:t>AL INICIAR LOS TEXTOS Y PALABRAS LA PRIMER LETRA EN MAYUSCULAS.</w:t>
      </w:r>
    </w:p>
  </w:comment>
  <w:comment w:id="2" w:author="romina flores peña" w:date="2024-04-08T16:47:00Z" w:initials="rf">
    <w:p w14:paraId="3392B5A9" w14:textId="77777777" w:rsidR="00162E77" w:rsidRDefault="00162E77" w:rsidP="00162E77">
      <w:pPr>
        <w:pStyle w:val="Textocomentario"/>
      </w:pPr>
      <w:r>
        <w:rPr>
          <w:rStyle w:val="Refdecomentario"/>
        </w:rPr>
        <w:annotationRef/>
      </w:r>
      <w:r>
        <w:t>EL SIGNO DE PUTNUACIÓN VA AL FINAL DE LA REFERENCIA, ELEMPLO:</w:t>
      </w:r>
    </w:p>
    <w:p w14:paraId="1E4FE971" w14:textId="77777777" w:rsidR="00162E77" w:rsidRDefault="00162E77" w:rsidP="00162E77">
      <w:pPr>
        <w:pStyle w:val="Textocomentario"/>
      </w:pPr>
    </w:p>
    <w:p w14:paraId="4FE99997" w14:textId="77777777" w:rsidR="00162E77" w:rsidRDefault="00162E77" w:rsidP="00162E77">
      <w:pPr>
        <w:pStyle w:val="Textocomentario"/>
      </w:pPr>
      <w:r>
        <w:t>La organización y la coordinación (Escobar &amp; Tenorio, 2022).</w:t>
      </w:r>
    </w:p>
  </w:comment>
  <w:comment w:id="3" w:author="romina flores peña" w:date="2024-04-08T16:48:00Z" w:initials="rf">
    <w:p w14:paraId="00819141" w14:textId="77777777" w:rsidR="00162E77" w:rsidRDefault="00162E77" w:rsidP="00162E77">
      <w:pPr>
        <w:pStyle w:val="Textocomentario"/>
      </w:pPr>
      <w:r>
        <w:rPr>
          <w:rStyle w:val="Refdecomentario"/>
        </w:rPr>
        <w:annotationRef/>
      </w:r>
      <w:r>
        <w:t>EL PUNTO VA AL FINAL DE LA REFERENCIA, DESPUES DEL PARENTESIS.</w:t>
      </w:r>
    </w:p>
  </w:comment>
  <w:comment w:id="4" w:author="romina flores peña" w:date="2024-04-08T16:48:00Z" w:initials="rf">
    <w:p w14:paraId="4DA413B9" w14:textId="77777777" w:rsidR="00C4758C" w:rsidRDefault="00C4758C" w:rsidP="00C4758C">
      <w:pPr>
        <w:pStyle w:val="Textocomentario"/>
      </w:pPr>
      <w:r>
        <w:rPr>
          <w:rStyle w:val="Refdecomentario"/>
        </w:rPr>
        <w:annotationRef/>
      </w:r>
      <w:r>
        <w:t xml:space="preserve">CUIDAR LOS ESPACIOS ENTRE PALABRAS </w:t>
      </w:r>
    </w:p>
  </w:comment>
  <w:comment w:id="5" w:author="romina flores peña" w:date="2024-04-08T16:49:00Z" w:initials="rf">
    <w:p w14:paraId="3BCDC3A0" w14:textId="77777777" w:rsidR="00C4758C" w:rsidRDefault="00C4758C" w:rsidP="00C4758C">
      <w:pPr>
        <w:pStyle w:val="Textocomentario"/>
      </w:pPr>
      <w:r>
        <w:rPr>
          <w:rStyle w:val="Refdecomentario"/>
        </w:rPr>
        <w:annotationRef/>
      </w:r>
      <w:r>
        <w:t>CUIDAR LA ORTOGRAFÍA (ACENTOS).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937935" w15:done="0"/>
  <w15:commentEx w15:paraId="506FE118" w15:done="0"/>
  <w15:commentEx w15:paraId="4FE99997" w15:done="0"/>
  <w15:commentEx w15:paraId="00819141" w15:done="0"/>
  <w15:commentEx w15:paraId="4DA413B9" w15:done="0"/>
  <w15:commentEx w15:paraId="3BCDC3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CE3EE0" w16cex:dateUtc="2024-04-08T23:43:00Z"/>
  <w16cex:commentExtensible w16cex:durableId="04B23A36" w16cex:dateUtc="2024-04-08T23:43:00Z"/>
  <w16cex:commentExtensible w16cex:durableId="2F543FAB" w16cex:dateUtc="2024-04-08T23:47:00Z"/>
  <w16cex:commentExtensible w16cex:durableId="0713EA7E" w16cex:dateUtc="2024-04-08T23:48:00Z"/>
  <w16cex:commentExtensible w16cex:durableId="647E3296" w16cex:dateUtc="2024-04-08T23:48:00Z"/>
  <w16cex:commentExtensible w16cex:durableId="29A86F8B" w16cex:dateUtc="2024-04-08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937935" w16cid:durableId="56CE3EE0"/>
  <w16cid:commentId w16cid:paraId="506FE118" w16cid:durableId="04B23A36"/>
  <w16cid:commentId w16cid:paraId="4FE99997" w16cid:durableId="2F543FAB"/>
  <w16cid:commentId w16cid:paraId="00819141" w16cid:durableId="0713EA7E"/>
  <w16cid:commentId w16cid:paraId="4DA413B9" w16cid:durableId="647E3296"/>
  <w16cid:commentId w16cid:paraId="3BCDC3A0" w16cid:durableId="29A86F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482"/>
    <w:multiLevelType w:val="multilevel"/>
    <w:tmpl w:val="28FE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77360"/>
    <w:multiLevelType w:val="multilevel"/>
    <w:tmpl w:val="076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5B38"/>
    <w:multiLevelType w:val="multilevel"/>
    <w:tmpl w:val="7D5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5201A"/>
    <w:multiLevelType w:val="multilevel"/>
    <w:tmpl w:val="5874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C6890"/>
    <w:multiLevelType w:val="multilevel"/>
    <w:tmpl w:val="459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17844"/>
    <w:multiLevelType w:val="multilevel"/>
    <w:tmpl w:val="313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748D6"/>
    <w:multiLevelType w:val="multilevel"/>
    <w:tmpl w:val="1F0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926D4"/>
    <w:multiLevelType w:val="multilevel"/>
    <w:tmpl w:val="87A8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D5B0B"/>
    <w:multiLevelType w:val="multilevel"/>
    <w:tmpl w:val="05E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19890">
    <w:abstractNumId w:val="6"/>
  </w:num>
  <w:num w:numId="2" w16cid:durableId="262806980">
    <w:abstractNumId w:val="8"/>
  </w:num>
  <w:num w:numId="3" w16cid:durableId="615523569">
    <w:abstractNumId w:val="4"/>
  </w:num>
  <w:num w:numId="4" w16cid:durableId="2123987650">
    <w:abstractNumId w:val="5"/>
  </w:num>
  <w:num w:numId="5" w16cid:durableId="1707675122">
    <w:abstractNumId w:val="3"/>
  </w:num>
  <w:num w:numId="6" w16cid:durableId="304941782">
    <w:abstractNumId w:val="7"/>
  </w:num>
  <w:num w:numId="7" w16cid:durableId="273368841">
    <w:abstractNumId w:val="0"/>
  </w:num>
  <w:num w:numId="8" w16cid:durableId="1965453558">
    <w:abstractNumId w:val="1"/>
  </w:num>
  <w:num w:numId="9" w16cid:durableId="14475796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B3"/>
    <w:rsid w:val="000B57E5"/>
    <w:rsid w:val="00162E77"/>
    <w:rsid w:val="001C7584"/>
    <w:rsid w:val="002266B3"/>
    <w:rsid w:val="002D78E8"/>
    <w:rsid w:val="004E1299"/>
    <w:rsid w:val="00552CED"/>
    <w:rsid w:val="005E53D7"/>
    <w:rsid w:val="006872B3"/>
    <w:rsid w:val="008B1E2F"/>
    <w:rsid w:val="00947DA3"/>
    <w:rsid w:val="00995C9C"/>
    <w:rsid w:val="009F433F"/>
    <w:rsid w:val="00A47DA4"/>
    <w:rsid w:val="00C4758C"/>
    <w:rsid w:val="00CC027A"/>
    <w:rsid w:val="00D26ED5"/>
    <w:rsid w:val="00D27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25F4"/>
  <w15:chartTrackingRefBased/>
  <w15:docId w15:val="{F0713104-83D1-4F7C-AF4C-4BC3FB9B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D78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D78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2B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D78E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2D78E8"/>
    <w:rPr>
      <w:rFonts w:asciiTheme="majorHAnsi" w:eastAsiaTheme="majorEastAsia" w:hAnsiTheme="majorHAnsi" w:cstheme="majorBidi"/>
      <w:color w:val="1F3763" w:themeColor="accent1" w:themeShade="7F"/>
      <w:sz w:val="24"/>
      <w:szCs w:val="24"/>
    </w:rPr>
  </w:style>
  <w:style w:type="paragraph" w:customStyle="1" w:styleId="elsevierstylesimplepara">
    <w:name w:val="elsevierstylesimplepara"/>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ar">
    <w:name w:val="titular"/>
    <w:basedOn w:val="Fuentedeprrafopredeter"/>
    <w:rsid w:val="002D78E8"/>
  </w:style>
  <w:style w:type="paragraph" w:styleId="NormalWeb">
    <w:name w:val="Normal (Web)"/>
    <w:basedOn w:val="Normal"/>
    <w:uiPriority w:val="99"/>
    <w:semiHidden/>
    <w:unhideWhenUsed/>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evista">
    <w:name w:val="revista"/>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2D78E8"/>
    <w:rPr>
      <w:color w:val="0000FF"/>
      <w:u w:val="single"/>
    </w:rPr>
  </w:style>
  <w:style w:type="paragraph" w:styleId="z-Principiodelformulario">
    <w:name w:val="HTML Top of Form"/>
    <w:basedOn w:val="Normal"/>
    <w:next w:val="Normal"/>
    <w:link w:val="z-PrincipiodelformularioCar"/>
    <w:hidden/>
    <w:uiPriority w:val="99"/>
    <w:semiHidden/>
    <w:unhideWhenUsed/>
    <w:rsid w:val="002D78E8"/>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2D78E8"/>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2D78E8"/>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2D78E8"/>
    <w:rPr>
      <w:rFonts w:ascii="Arial" w:eastAsia="Times New Roman" w:hAnsi="Arial" w:cs="Arial"/>
      <w:vanish/>
      <w:sz w:val="16"/>
      <w:szCs w:val="16"/>
      <w:lang w:eastAsia="es-MX"/>
    </w:rPr>
  </w:style>
  <w:style w:type="paragraph" w:customStyle="1" w:styleId="desktop">
    <w:name w:val="desktop"/>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g-flecha-an-de-corp">
    <w:name w:val="bg-flecha-an-de-corp"/>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umx">
    <w:name w:val="plumx"/>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delmarcadordeposicin">
    <w:name w:val="Placeholder Text"/>
    <w:basedOn w:val="Fuentedeprrafopredeter"/>
    <w:uiPriority w:val="99"/>
    <w:semiHidden/>
    <w:rsid w:val="000B57E5"/>
    <w:rPr>
      <w:color w:val="808080"/>
    </w:rPr>
  </w:style>
  <w:style w:type="paragraph" w:styleId="Revisin">
    <w:name w:val="Revision"/>
    <w:hidden/>
    <w:uiPriority w:val="99"/>
    <w:semiHidden/>
    <w:rsid w:val="002266B3"/>
    <w:pPr>
      <w:spacing w:after="0" w:line="240" w:lineRule="auto"/>
    </w:pPr>
  </w:style>
  <w:style w:type="character" w:styleId="Refdecomentario">
    <w:name w:val="annotation reference"/>
    <w:basedOn w:val="Fuentedeprrafopredeter"/>
    <w:uiPriority w:val="99"/>
    <w:semiHidden/>
    <w:unhideWhenUsed/>
    <w:rsid w:val="002266B3"/>
    <w:rPr>
      <w:sz w:val="16"/>
      <w:szCs w:val="16"/>
    </w:rPr>
  </w:style>
  <w:style w:type="paragraph" w:styleId="Textocomentario">
    <w:name w:val="annotation text"/>
    <w:basedOn w:val="Normal"/>
    <w:link w:val="TextocomentarioCar"/>
    <w:uiPriority w:val="99"/>
    <w:unhideWhenUsed/>
    <w:rsid w:val="002266B3"/>
    <w:pPr>
      <w:spacing w:line="240" w:lineRule="auto"/>
    </w:pPr>
    <w:rPr>
      <w:sz w:val="20"/>
      <w:szCs w:val="20"/>
    </w:rPr>
  </w:style>
  <w:style w:type="character" w:customStyle="1" w:styleId="TextocomentarioCar">
    <w:name w:val="Texto comentario Car"/>
    <w:basedOn w:val="Fuentedeprrafopredeter"/>
    <w:link w:val="Textocomentario"/>
    <w:uiPriority w:val="99"/>
    <w:rsid w:val="002266B3"/>
    <w:rPr>
      <w:sz w:val="20"/>
      <w:szCs w:val="20"/>
    </w:rPr>
  </w:style>
  <w:style w:type="paragraph" w:styleId="Asuntodelcomentario">
    <w:name w:val="annotation subject"/>
    <w:basedOn w:val="Textocomentario"/>
    <w:next w:val="Textocomentario"/>
    <w:link w:val="AsuntodelcomentarioCar"/>
    <w:uiPriority w:val="99"/>
    <w:semiHidden/>
    <w:unhideWhenUsed/>
    <w:rsid w:val="002266B3"/>
    <w:rPr>
      <w:b/>
      <w:bCs/>
    </w:rPr>
  </w:style>
  <w:style w:type="character" w:customStyle="1" w:styleId="AsuntodelcomentarioCar">
    <w:name w:val="Asunto del comentario Car"/>
    <w:basedOn w:val="TextocomentarioCar"/>
    <w:link w:val="Asuntodelcomentario"/>
    <w:uiPriority w:val="99"/>
    <w:semiHidden/>
    <w:rsid w:val="002266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91947">
      <w:bodyDiv w:val="1"/>
      <w:marLeft w:val="0"/>
      <w:marRight w:val="0"/>
      <w:marTop w:val="0"/>
      <w:marBottom w:val="0"/>
      <w:divBdr>
        <w:top w:val="none" w:sz="0" w:space="0" w:color="auto"/>
        <w:left w:val="none" w:sz="0" w:space="0" w:color="auto"/>
        <w:bottom w:val="none" w:sz="0" w:space="0" w:color="auto"/>
        <w:right w:val="none" w:sz="0" w:space="0" w:color="auto"/>
      </w:divBdr>
      <w:divsChild>
        <w:div w:id="149029519">
          <w:marLeft w:val="480"/>
          <w:marRight w:val="0"/>
          <w:marTop w:val="0"/>
          <w:marBottom w:val="0"/>
          <w:divBdr>
            <w:top w:val="none" w:sz="0" w:space="0" w:color="auto"/>
            <w:left w:val="none" w:sz="0" w:space="0" w:color="auto"/>
            <w:bottom w:val="none" w:sz="0" w:space="0" w:color="auto"/>
            <w:right w:val="none" w:sz="0" w:space="0" w:color="auto"/>
          </w:divBdr>
        </w:div>
        <w:div w:id="626590559">
          <w:marLeft w:val="480"/>
          <w:marRight w:val="0"/>
          <w:marTop w:val="0"/>
          <w:marBottom w:val="0"/>
          <w:divBdr>
            <w:top w:val="none" w:sz="0" w:space="0" w:color="auto"/>
            <w:left w:val="none" w:sz="0" w:space="0" w:color="auto"/>
            <w:bottom w:val="none" w:sz="0" w:space="0" w:color="auto"/>
            <w:right w:val="none" w:sz="0" w:space="0" w:color="auto"/>
          </w:divBdr>
        </w:div>
        <w:div w:id="1796407589">
          <w:marLeft w:val="480"/>
          <w:marRight w:val="0"/>
          <w:marTop w:val="0"/>
          <w:marBottom w:val="0"/>
          <w:divBdr>
            <w:top w:val="none" w:sz="0" w:space="0" w:color="auto"/>
            <w:left w:val="none" w:sz="0" w:space="0" w:color="auto"/>
            <w:bottom w:val="none" w:sz="0" w:space="0" w:color="auto"/>
            <w:right w:val="none" w:sz="0" w:space="0" w:color="auto"/>
          </w:divBdr>
        </w:div>
      </w:divsChild>
    </w:div>
    <w:div w:id="45767628">
      <w:bodyDiv w:val="1"/>
      <w:marLeft w:val="0"/>
      <w:marRight w:val="0"/>
      <w:marTop w:val="0"/>
      <w:marBottom w:val="0"/>
      <w:divBdr>
        <w:top w:val="none" w:sz="0" w:space="0" w:color="auto"/>
        <w:left w:val="none" w:sz="0" w:space="0" w:color="auto"/>
        <w:bottom w:val="none" w:sz="0" w:space="0" w:color="auto"/>
        <w:right w:val="none" w:sz="0" w:space="0" w:color="auto"/>
      </w:divBdr>
    </w:div>
    <w:div w:id="65036677">
      <w:bodyDiv w:val="1"/>
      <w:marLeft w:val="0"/>
      <w:marRight w:val="0"/>
      <w:marTop w:val="0"/>
      <w:marBottom w:val="0"/>
      <w:divBdr>
        <w:top w:val="none" w:sz="0" w:space="0" w:color="auto"/>
        <w:left w:val="none" w:sz="0" w:space="0" w:color="auto"/>
        <w:bottom w:val="none" w:sz="0" w:space="0" w:color="auto"/>
        <w:right w:val="none" w:sz="0" w:space="0" w:color="auto"/>
      </w:divBdr>
    </w:div>
    <w:div w:id="90856601">
      <w:bodyDiv w:val="1"/>
      <w:marLeft w:val="0"/>
      <w:marRight w:val="0"/>
      <w:marTop w:val="0"/>
      <w:marBottom w:val="0"/>
      <w:divBdr>
        <w:top w:val="none" w:sz="0" w:space="0" w:color="auto"/>
        <w:left w:val="none" w:sz="0" w:space="0" w:color="auto"/>
        <w:bottom w:val="none" w:sz="0" w:space="0" w:color="auto"/>
        <w:right w:val="none" w:sz="0" w:space="0" w:color="auto"/>
      </w:divBdr>
    </w:div>
    <w:div w:id="117576566">
      <w:bodyDiv w:val="1"/>
      <w:marLeft w:val="0"/>
      <w:marRight w:val="0"/>
      <w:marTop w:val="0"/>
      <w:marBottom w:val="0"/>
      <w:divBdr>
        <w:top w:val="none" w:sz="0" w:space="0" w:color="auto"/>
        <w:left w:val="none" w:sz="0" w:space="0" w:color="auto"/>
        <w:bottom w:val="none" w:sz="0" w:space="0" w:color="auto"/>
        <w:right w:val="none" w:sz="0" w:space="0" w:color="auto"/>
      </w:divBdr>
    </w:div>
    <w:div w:id="167985172">
      <w:bodyDiv w:val="1"/>
      <w:marLeft w:val="0"/>
      <w:marRight w:val="0"/>
      <w:marTop w:val="0"/>
      <w:marBottom w:val="0"/>
      <w:divBdr>
        <w:top w:val="none" w:sz="0" w:space="0" w:color="auto"/>
        <w:left w:val="none" w:sz="0" w:space="0" w:color="auto"/>
        <w:bottom w:val="none" w:sz="0" w:space="0" w:color="auto"/>
        <w:right w:val="none" w:sz="0" w:space="0" w:color="auto"/>
      </w:divBdr>
    </w:div>
    <w:div w:id="267272358">
      <w:bodyDiv w:val="1"/>
      <w:marLeft w:val="0"/>
      <w:marRight w:val="0"/>
      <w:marTop w:val="0"/>
      <w:marBottom w:val="0"/>
      <w:divBdr>
        <w:top w:val="none" w:sz="0" w:space="0" w:color="auto"/>
        <w:left w:val="none" w:sz="0" w:space="0" w:color="auto"/>
        <w:bottom w:val="none" w:sz="0" w:space="0" w:color="auto"/>
        <w:right w:val="none" w:sz="0" w:space="0" w:color="auto"/>
      </w:divBdr>
    </w:div>
    <w:div w:id="466553107">
      <w:bodyDiv w:val="1"/>
      <w:marLeft w:val="0"/>
      <w:marRight w:val="0"/>
      <w:marTop w:val="0"/>
      <w:marBottom w:val="0"/>
      <w:divBdr>
        <w:top w:val="none" w:sz="0" w:space="0" w:color="auto"/>
        <w:left w:val="none" w:sz="0" w:space="0" w:color="auto"/>
        <w:bottom w:val="none" w:sz="0" w:space="0" w:color="auto"/>
        <w:right w:val="none" w:sz="0" w:space="0" w:color="auto"/>
      </w:divBdr>
    </w:div>
    <w:div w:id="539442549">
      <w:bodyDiv w:val="1"/>
      <w:marLeft w:val="0"/>
      <w:marRight w:val="0"/>
      <w:marTop w:val="0"/>
      <w:marBottom w:val="0"/>
      <w:divBdr>
        <w:top w:val="none" w:sz="0" w:space="0" w:color="auto"/>
        <w:left w:val="none" w:sz="0" w:space="0" w:color="auto"/>
        <w:bottom w:val="none" w:sz="0" w:space="0" w:color="auto"/>
        <w:right w:val="none" w:sz="0" w:space="0" w:color="auto"/>
      </w:divBdr>
    </w:div>
    <w:div w:id="762608953">
      <w:bodyDiv w:val="1"/>
      <w:marLeft w:val="0"/>
      <w:marRight w:val="0"/>
      <w:marTop w:val="0"/>
      <w:marBottom w:val="0"/>
      <w:divBdr>
        <w:top w:val="none" w:sz="0" w:space="0" w:color="auto"/>
        <w:left w:val="none" w:sz="0" w:space="0" w:color="auto"/>
        <w:bottom w:val="none" w:sz="0" w:space="0" w:color="auto"/>
        <w:right w:val="none" w:sz="0" w:space="0" w:color="auto"/>
      </w:divBdr>
      <w:divsChild>
        <w:div w:id="1359505737">
          <w:marLeft w:val="480"/>
          <w:marRight w:val="0"/>
          <w:marTop w:val="0"/>
          <w:marBottom w:val="0"/>
          <w:divBdr>
            <w:top w:val="none" w:sz="0" w:space="0" w:color="auto"/>
            <w:left w:val="none" w:sz="0" w:space="0" w:color="auto"/>
            <w:bottom w:val="none" w:sz="0" w:space="0" w:color="auto"/>
            <w:right w:val="none" w:sz="0" w:space="0" w:color="auto"/>
          </w:divBdr>
        </w:div>
        <w:div w:id="1044018772">
          <w:marLeft w:val="480"/>
          <w:marRight w:val="0"/>
          <w:marTop w:val="0"/>
          <w:marBottom w:val="0"/>
          <w:divBdr>
            <w:top w:val="none" w:sz="0" w:space="0" w:color="auto"/>
            <w:left w:val="none" w:sz="0" w:space="0" w:color="auto"/>
            <w:bottom w:val="none" w:sz="0" w:space="0" w:color="auto"/>
            <w:right w:val="none" w:sz="0" w:space="0" w:color="auto"/>
          </w:divBdr>
        </w:div>
      </w:divsChild>
    </w:div>
    <w:div w:id="820658485">
      <w:bodyDiv w:val="1"/>
      <w:marLeft w:val="0"/>
      <w:marRight w:val="0"/>
      <w:marTop w:val="0"/>
      <w:marBottom w:val="0"/>
      <w:divBdr>
        <w:top w:val="none" w:sz="0" w:space="0" w:color="auto"/>
        <w:left w:val="none" w:sz="0" w:space="0" w:color="auto"/>
        <w:bottom w:val="none" w:sz="0" w:space="0" w:color="auto"/>
        <w:right w:val="none" w:sz="0" w:space="0" w:color="auto"/>
      </w:divBdr>
    </w:div>
    <w:div w:id="824398550">
      <w:bodyDiv w:val="1"/>
      <w:marLeft w:val="0"/>
      <w:marRight w:val="0"/>
      <w:marTop w:val="0"/>
      <w:marBottom w:val="0"/>
      <w:divBdr>
        <w:top w:val="none" w:sz="0" w:space="0" w:color="auto"/>
        <w:left w:val="none" w:sz="0" w:space="0" w:color="auto"/>
        <w:bottom w:val="none" w:sz="0" w:space="0" w:color="auto"/>
        <w:right w:val="none" w:sz="0" w:space="0" w:color="auto"/>
      </w:divBdr>
    </w:div>
    <w:div w:id="869686555">
      <w:bodyDiv w:val="1"/>
      <w:marLeft w:val="0"/>
      <w:marRight w:val="0"/>
      <w:marTop w:val="0"/>
      <w:marBottom w:val="0"/>
      <w:divBdr>
        <w:top w:val="none" w:sz="0" w:space="0" w:color="auto"/>
        <w:left w:val="none" w:sz="0" w:space="0" w:color="auto"/>
        <w:bottom w:val="none" w:sz="0" w:space="0" w:color="auto"/>
        <w:right w:val="none" w:sz="0" w:space="0" w:color="auto"/>
      </w:divBdr>
      <w:divsChild>
        <w:div w:id="296373906">
          <w:marLeft w:val="480"/>
          <w:marRight w:val="0"/>
          <w:marTop w:val="0"/>
          <w:marBottom w:val="0"/>
          <w:divBdr>
            <w:top w:val="none" w:sz="0" w:space="0" w:color="auto"/>
            <w:left w:val="none" w:sz="0" w:space="0" w:color="auto"/>
            <w:bottom w:val="none" w:sz="0" w:space="0" w:color="auto"/>
            <w:right w:val="none" w:sz="0" w:space="0" w:color="auto"/>
          </w:divBdr>
        </w:div>
        <w:div w:id="1741558352">
          <w:marLeft w:val="480"/>
          <w:marRight w:val="0"/>
          <w:marTop w:val="0"/>
          <w:marBottom w:val="0"/>
          <w:divBdr>
            <w:top w:val="none" w:sz="0" w:space="0" w:color="auto"/>
            <w:left w:val="none" w:sz="0" w:space="0" w:color="auto"/>
            <w:bottom w:val="none" w:sz="0" w:space="0" w:color="auto"/>
            <w:right w:val="none" w:sz="0" w:space="0" w:color="auto"/>
          </w:divBdr>
        </w:div>
        <w:div w:id="96872406">
          <w:marLeft w:val="480"/>
          <w:marRight w:val="0"/>
          <w:marTop w:val="0"/>
          <w:marBottom w:val="0"/>
          <w:divBdr>
            <w:top w:val="none" w:sz="0" w:space="0" w:color="auto"/>
            <w:left w:val="none" w:sz="0" w:space="0" w:color="auto"/>
            <w:bottom w:val="none" w:sz="0" w:space="0" w:color="auto"/>
            <w:right w:val="none" w:sz="0" w:space="0" w:color="auto"/>
          </w:divBdr>
        </w:div>
        <w:div w:id="1630894393">
          <w:marLeft w:val="480"/>
          <w:marRight w:val="0"/>
          <w:marTop w:val="0"/>
          <w:marBottom w:val="0"/>
          <w:divBdr>
            <w:top w:val="none" w:sz="0" w:space="0" w:color="auto"/>
            <w:left w:val="none" w:sz="0" w:space="0" w:color="auto"/>
            <w:bottom w:val="none" w:sz="0" w:space="0" w:color="auto"/>
            <w:right w:val="none" w:sz="0" w:space="0" w:color="auto"/>
          </w:divBdr>
        </w:div>
        <w:div w:id="969018146">
          <w:marLeft w:val="480"/>
          <w:marRight w:val="0"/>
          <w:marTop w:val="0"/>
          <w:marBottom w:val="0"/>
          <w:divBdr>
            <w:top w:val="none" w:sz="0" w:space="0" w:color="auto"/>
            <w:left w:val="none" w:sz="0" w:space="0" w:color="auto"/>
            <w:bottom w:val="none" w:sz="0" w:space="0" w:color="auto"/>
            <w:right w:val="none" w:sz="0" w:space="0" w:color="auto"/>
          </w:divBdr>
        </w:div>
      </w:divsChild>
    </w:div>
    <w:div w:id="886140724">
      <w:bodyDiv w:val="1"/>
      <w:marLeft w:val="0"/>
      <w:marRight w:val="0"/>
      <w:marTop w:val="0"/>
      <w:marBottom w:val="0"/>
      <w:divBdr>
        <w:top w:val="none" w:sz="0" w:space="0" w:color="auto"/>
        <w:left w:val="none" w:sz="0" w:space="0" w:color="auto"/>
        <w:bottom w:val="none" w:sz="0" w:space="0" w:color="auto"/>
        <w:right w:val="none" w:sz="0" w:space="0" w:color="auto"/>
      </w:divBdr>
    </w:div>
    <w:div w:id="903492644">
      <w:bodyDiv w:val="1"/>
      <w:marLeft w:val="0"/>
      <w:marRight w:val="0"/>
      <w:marTop w:val="0"/>
      <w:marBottom w:val="0"/>
      <w:divBdr>
        <w:top w:val="none" w:sz="0" w:space="0" w:color="auto"/>
        <w:left w:val="none" w:sz="0" w:space="0" w:color="auto"/>
        <w:bottom w:val="none" w:sz="0" w:space="0" w:color="auto"/>
        <w:right w:val="none" w:sz="0" w:space="0" w:color="auto"/>
      </w:divBdr>
    </w:div>
    <w:div w:id="905606532">
      <w:bodyDiv w:val="1"/>
      <w:marLeft w:val="0"/>
      <w:marRight w:val="0"/>
      <w:marTop w:val="0"/>
      <w:marBottom w:val="0"/>
      <w:divBdr>
        <w:top w:val="none" w:sz="0" w:space="0" w:color="auto"/>
        <w:left w:val="none" w:sz="0" w:space="0" w:color="auto"/>
        <w:bottom w:val="none" w:sz="0" w:space="0" w:color="auto"/>
        <w:right w:val="none" w:sz="0" w:space="0" w:color="auto"/>
      </w:divBdr>
    </w:div>
    <w:div w:id="1018892321">
      <w:bodyDiv w:val="1"/>
      <w:marLeft w:val="0"/>
      <w:marRight w:val="0"/>
      <w:marTop w:val="0"/>
      <w:marBottom w:val="0"/>
      <w:divBdr>
        <w:top w:val="none" w:sz="0" w:space="0" w:color="auto"/>
        <w:left w:val="none" w:sz="0" w:space="0" w:color="auto"/>
        <w:bottom w:val="none" w:sz="0" w:space="0" w:color="auto"/>
        <w:right w:val="none" w:sz="0" w:space="0" w:color="auto"/>
      </w:divBdr>
      <w:divsChild>
        <w:div w:id="81882706">
          <w:marLeft w:val="0"/>
          <w:marRight w:val="0"/>
          <w:marTop w:val="100"/>
          <w:marBottom w:val="100"/>
          <w:divBdr>
            <w:top w:val="none" w:sz="0" w:space="0" w:color="auto"/>
            <w:left w:val="none" w:sz="0" w:space="0" w:color="auto"/>
            <w:bottom w:val="none" w:sz="0" w:space="0" w:color="auto"/>
            <w:right w:val="none" w:sz="0" w:space="0" w:color="auto"/>
          </w:divBdr>
          <w:divsChild>
            <w:div w:id="1492793298">
              <w:marLeft w:val="0"/>
              <w:marRight w:val="0"/>
              <w:marTop w:val="0"/>
              <w:marBottom w:val="0"/>
              <w:divBdr>
                <w:top w:val="none" w:sz="0" w:space="0" w:color="auto"/>
                <w:left w:val="none" w:sz="0" w:space="0" w:color="auto"/>
                <w:bottom w:val="none" w:sz="0" w:space="0" w:color="auto"/>
                <w:right w:val="none" w:sz="0" w:space="0" w:color="auto"/>
              </w:divBdr>
              <w:divsChild>
                <w:div w:id="1230193598">
                  <w:marLeft w:val="68"/>
                  <w:marRight w:val="0"/>
                  <w:marTop w:val="0"/>
                  <w:marBottom w:val="0"/>
                  <w:divBdr>
                    <w:top w:val="none" w:sz="0" w:space="0" w:color="auto"/>
                    <w:left w:val="none" w:sz="0" w:space="0" w:color="auto"/>
                    <w:bottom w:val="none" w:sz="0" w:space="0" w:color="auto"/>
                    <w:right w:val="none" w:sz="0" w:space="0" w:color="auto"/>
                  </w:divBdr>
                  <w:divsChild>
                    <w:div w:id="302083075">
                      <w:marLeft w:val="0"/>
                      <w:marRight w:val="0"/>
                      <w:marTop w:val="300"/>
                      <w:marBottom w:val="300"/>
                      <w:divBdr>
                        <w:top w:val="none" w:sz="0" w:space="0" w:color="auto"/>
                        <w:left w:val="none" w:sz="0" w:space="0" w:color="auto"/>
                        <w:bottom w:val="none" w:sz="0" w:space="0" w:color="auto"/>
                        <w:right w:val="none" w:sz="0" w:space="0" w:color="auto"/>
                      </w:divBdr>
                      <w:divsChild>
                        <w:div w:id="879435469">
                          <w:marLeft w:val="0"/>
                          <w:marRight w:val="0"/>
                          <w:marTop w:val="0"/>
                          <w:marBottom w:val="0"/>
                          <w:divBdr>
                            <w:top w:val="none" w:sz="0" w:space="0" w:color="auto"/>
                            <w:left w:val="none" w:sz="0" w:space="0" w:color="auto"/>
                            <w:bottom w:val="none" w:sz="0" w:space="0" w:color="auto"/>
                            <w:right w:val="none" w:sz="0" w:space="0" w:color="auto"/>
                          </w:divBdr>
                          <w:divsChild>
                            <w:div w:id="562252845">
                              <w:marLeft w:val="0"/>
                              <w:marRight w:val="0"/>
                              <w:marTop w:val="0"/>
                              <w:marBottom w:val="750"/>
                              <w:divBdr>
                                <w:top w:val="none" w:sz="0" w:space="0" w:color="auto"/>
                                <w:left w:val="none" w:sz="0" w:space="0" w:color="auto"/>
                                <w:bottom w:val="none" w:sz="0" w:space="0" w:color="auto"/>
                                <w:right w:val="none" w:sz="0" w:space="0" w:color="auto"/>
                              </w:divBdr>
                              <w:divsChild>
                                <w:div w:id="787359425">
                                  <w:marLeft w:val="0"/>
                                  <w:marRight w:val="0"/>
                                  <w:marTop w:val="0"/>
                                  <w:marBottom w:val="0"/>
                                  <w:divBdr>
                                    <w:top w:val="none" w:sz="0" w:space="0" w:color="auto"/>
                                    <w:left w:val="none" w:sz="0" w:space="0" w:color="auto"/>
                                    <w:bottom w:val="none" w:sz="0" w:space="0" w:color="auto"/>
                                    <w:right w:val="none" w:sz="0" w:space="0" w:color="auto"/>
                                  </w:divBdr>
                                </w:div>
                                <w:div w:id="843784262">
                                  <w:marLeft w:val="0"/>
                                  <w:marRight w:val="0"/>
                                  <w:marTop w:val="0"/>
                                  <w:marBottom w:val="300"/>
                                  <w:divBdr>
                                    <w:top w:val="none" w:sz="0" w:space="0" w:color="auto"/>
                                    <w:left w:val="none" w:sz="0" w:space="0" w:color="auto"/>
                                    <w:bottom w:val="none" w:sz="0" w:space="0" w:color="auto"/>
                                    <w:right w:val="none" w:sz="0" w:space="0" w:color="auto"/>
                                  </w:divBdr>
                                  <w:divsChild>
                                    <w:div w:id="1487284867">
                                      <w:marLeft w:val="0"/>
                                      <w:marRight w:val="0"/>
                                      <w:marTop w:val="600"/>
                                      <w:marBottom w:val="300"/>
                                      <w:divBdr>
                                        <w:top w:val="none" w:sz="0" w:space="0" w:color="auto"/>
                                        <w:left w:val="none" w:sz="0" w:space="0" w:color="auto"/>
                                        <w:bottom w:val="none" w:sz="0" w:space="0" w:color="auto"/>
                                        <w:right w:val="none" w:sz="0" w:space="0" w:color="auto"/>
                                      </w:divBdr>
                                    </w:div>
                                    <w:div w:id="1348946490">
                                      <w:marLeft w:val="0"/>
                                      <w:marRight w:val="0"/>
                                      <w:marTop w:val="0"/>
                                      <w:marBottom w:val="0"/>
                                      <w:divBdr>
                                        <w:top w:val="none" w:sz="0" w:space="0" w:color="auto"/>
                                        <w:left w:val="none" w:sz="0" w:space="0" w:color="auto"/>
                                        <w:bottom w:val="none" w:sz="0" w:space="0" w:color="auto"/>
                                        <w:right w:val="none" w:sz="0" w:space="0" w:color="auto"/>
                                      </w:divBdr>
                                      <w:divsChild>
                                        <w:div w:id="2072189353">
                                          <w:marLeft w:val="225"/>
                                          <w:marRight w:val="0"/>
                                          <w:marTop w:val="0"/>
                                          <w:marBottom w:val="150"/>
                                          <w:divBdr>
                                            <w:top w:val="single" w:sz="2" w:space="0" w:color="000000"/>
                                            <w:left w:val="single" w:sz="2" w:space="23" w:color="000000"/>
                                            <w:bottom w:val="single" w:sz="2" w:space="0" w:color="000000"/>
                                            <w:right w:val="single" w:sz="2" w:space="23" w:color="000000"/>
                                          </w:divBdr>
                                        </w:div>
                                        <w:div w:id="179856982">
                                          <w:marLeft w:val="225"/>
                                          <w:marRight w:val="0"/>
                                          <w:marTop w:val="0"/>
                                          <w:marBottom w:val="150"/>
                                          <w:divBdr>
                                            <w:top w:val="single" w:sz="2" w:space="0" w:color="000000"/>
                                            <w:left w:val="single" w:sz="2" w:space="23" w:color="000000"/>
                                            <w:bottom w:val="single" w:sz="2" w:space="0" w:color="000000"/>
                                            <w:right w:val="single" w:sz="2" w:space="23" w:color="000000"/>
                                          </w:divBdr>
                                        </w:div>
                                        <w:div w:id="560100742">
                                          <w:marLeft w:val="225"/>
                                          <w:marRight w:val="0"/>
                                          <w:marTop w:val="0"/>
                                          <w:marBottom w:val="150"/>
                                          <w:divBdr>
                                            <w:top w:val="single" w:sz="2" w:space="0" w:color="000000"/>
                                            <w:left w:val="single" w:sz="2" w:space="23" w:color="000000"/>
                                            <w:bottom w:val="single" w:sz="2" w:space="0" w:color="000000"/>
                                            <w:right w:val="single" w:sz="2" w:space="23" w:color="000000"/>
                                          </w:divBdr>
                                        </w:div>
                                        <w:div w:id="1075200328">
                                          <w:marLeft w:val="225"/>
                                          <w:marRight w:val="0"/>
                                          <w:marTop w:val="0"/>
                                          <w:marBottom w:val="150"/>
                                          <w:divBdr>
                                            <w:top w:val="single" w:sz="2" w:space="0" w:color="000000"/>
                                            <w:left w:val="single" w:sz="2" w:space="23" w:color="000000"/>
                                            <w:bottom w:val="single" w:sz="2" w:space="0" w:color="000000"/>
                                            <w:right w:val="single" w:sz="2" w:space="23" w:color="000000"/>
                                          </w:divBdr>
                                        </w:div>
                                        <w:div w:id="2052606792">
                                          <w:marLeft w:val="225"/>
                                          <w:marRight w:val="0"/>
                                          <w:marTop w:val="0"/>
                                          <w:marBottom w:val="150"/>
                                          <w:divBdr>
                                            <w:top w:val="single" w:sz="2" w:space="0" w:color="000000"/>
                                            <w:left w:val="single" w:sz="2" w:space="23" w:color="000000"/>
                                            <w:bottom w:val="single" w:sz="2" w:space="0" w:color="000000"/>
                                            <w:right w:val="single" w:sz="2" w:space="23" w:color="000000"/>
                                          </w:divBdr>
                                        </w:div>
                                        <w:div w:id="823082357">
                                          <w:marLeft w:val="225"/>
                                          <w:marRight w:val="0"/>
                                          <w:marTop w:val="0"/>
                                          <w:marBottom w:val="150"/>
                                          <w:divBdr>
                                            <w:top w:val="single" w:sz="2" w:space="0" w:color="000000"/>
                                            <w:left w:val="single" w:sz="2" w:space="23" w:color="000000"/>
                                            <w:bottom w:val="single" w:sz="2" w:space="0" w:color="000000"/>
                                            <w:right w:val="single" w:sz="2" w:space="23" w:color="000000"/>
                                          </w:divBdr>
                                        </w:div>
                                      </w:divsChild>
                                    </w:div>
                                  </w:divsChild>
                                </w:div>
                              </w:divsChild>
                            </w:div>
                            <w:div w:id="2128813263">
                              <w:marLeft w:val="0"/>
                              <w:marRight w:val="0"/>
                              <w:marTop w:val="0"/>
                              <w:marBottom w:val="750"/>
                              <w:divBdr>
                                <w:top w:val="none" w:sz="0" w:space="0" w:color="auto"/>
                                <w:left w:val="none" w:sz="0" w:space="0" w:color="auto"/>
                                <w:bottom w:val="none" w:sz="0" w:space="0" w:color="auto"/>
                                <w:right w:val="none" w:sz="0" w:space="0" w:color="auto"/>
                              </w:divBdr>
                              <w:divsChild>
                                <w:div w:id="1893232714">
                                  <w:marLeft w:val="0"/>
                                  <w:marRight w:val="0"/>
                                  <w:marTop w:val="450"/>
                                  <w:marBottom w:val="450"/>
                                  <w:divBdr>
                                    <w:top w:val="none" w:sz="0" w:space="0" w:color="auto"/>
                                    <w:left w:val="none" w:sz="0" w:space="0" w:color="auto"/>
                                    <w:bottom w:val="none" w:sz="0" w:space="0" w:color="auto"/>
                                    <w:right w:val="none" w:sz="0" w:space="0" w:color="auto"/>
                                  </w:divBdr>
                                </w:div>
                                <w:div w:id="1603998045">
                                  <w:marLeft w:val="0"/>
                                  <w:marRight w:val="0"/>
                                  <w:marTop w:val="0"/>
                                  <w:marBottom w:val="0"/>
                                  <w:divBdr>
                                    <w:top w:val="none" w:sz="0" w:space="0" w:color="auto"/>
                                    <w:left w:val="none" w:sz="0" w:space="0" w:color="auto"/>
                                    <w:bottom w:val="none" w:sz="0" w:space="0" w:color="auto"/>
                                    <w:right w:val="none" w:sz="0" w:space="0" w:color="auto"/>
                                  </w:divBdr>
                                </w:div>
                                <w:div w:id="788667467">
                                  <w:marLeft w:val="0"/>
                                  <w:marRight w:val="0"/>
                                  <w:marTop w:val="0"/>
                                  <w:marBottom w:val="300"/>
                                  <w:divBdr>
                                    <w:top w:val="none" w:sz="0" w:space="0" w:color="auto"/>
                                    <w:left w:val="none" w:sz="0" w:space="0" w:color="auto"/>
                                    <w:bottom w:val="none" w:sz="0" w:space="0" w:color="auto"/>
                                    <w:right w:val="none" w:sz="0" w:space="0" w:color="auto"/>
                                  </w:divBdr>
                                  <w:divsChild>
                                    <w:div w:id="448816358">
                                      <w:marLeft w:val="0"/>
                                      <w:marRight w:val="0"/>
                                      <w:marTop w:val="600"/>
                                      <w:marBottom w:val="300"/>
                                      <w:divBdr>
                                        <w:top w:val="none" w:sz="0" w:space="0" w:color="auto"/>
                                        <w:left w:val="none" w:sz="0" w:space="0" w:color="auto"/>
                                        <w:bottom w:val="none" w:sz="0" w:space="0" w:color="auto"/>
                                        <w:right w:val="none" w:sz="0" w:space="0" w:color="auto"/>
                                      </w:divBdr>
                                    </w:div>
                                    <w:div w:id="1983849112">
                                      <w:marLeft w:val="0"/>
                                      <w:marRight w:val="0"/>
                                      <w:marTop w:val="0"/>
                                      <w:marBottom w:val="0"/>
                                      <w:divBdr>
                                        <w:top w:val="none" w:sz="0" w:space="0" w:color="auto"/>
                                        <w:left w:val="none" w:sz="0" w:space="0" w:color="auto"/>
                                        <w:bottom w:val="none" w:sz="0" w:space="0" w:color="auto"/>
                                        <w:right w:val="none" w:sz="0" w:space="0" w:color="auto"/>
                                      </w:divBdr>
                                      <w:divsChild>
                                        <w:div w:id="1840270804">
                                          <w:marLeft w:val="225"/>
                                          <w:marRight w:val="0"/>
                                          <w:marTop w:val="0"/>
                                          <w:marBottom w:val="150"/>
                                          <w:divBdr>
                                            <w:top w:val="single" w:sz="2" w:space="0" w:color="000000"/>
                                            <w:left w:val="single" w:sz="2" w:space="23" w:color="000000"/>
                                            <w:bottom w:val="single" w:sz="2" w:space="0" w:color="000000"/>
                                            <w:right w:val="single" w:sz="2" w:space="23" w:color="000000"/>
                                          </w:divBdr>
                                        </w:div>
                                        <w:div w:id="1594701909">
                                          <w:marLeft w:val="225"/>
                                          <w:marRight w:val="0"/>
                                          <w:marTop w:val="0"/>
                                          <w:marBottom w:val="150"/>
                                          <w:divBdr>
                                            <w:top w:val="single" w:sz="2" w:space="0" w:color="000000"/>
                                            <w:left w:val="single" w:sz="2" w:space="23" w:color="000000"/>
                                            <w:bottom w:val="single" w:sz="2" w:space="0" w:color="000000"/>
                                            <w:right w:val="single" w:sz="2" w:space="23" w:color="000000"/>
                                          </w:divBdr>
                                        </w:div>
                                        <w:div w:id="552039961">
                                          <w:marLeft w:val="225"/>
                                          <w:marRight w:val="0"/>
                                          <w:marTop w:val="0"/>
                                          <w:marBottom w:val="150"/>
                                          <w:divBdr>
                                            <w:top w:val="single" w:sz="2" w:space="0" w:color="000000"/>
                                            <w:left w:val="single" w:sz="2" w:space="23" w:color="000000"/>
                                            <w:bottom w:val="single" w:sz="2" w:space="0" w:color="000000"/>
                                            <w:right w:val="single" w:sz="2" w:space="23" w:color="000000"/>
                                          </w:divBdr>
                                        </w:div>
                                        <w:div w:id="913591727">
                                          <w:marLeft w:val="225"/>
                                          <w:marRight w:val="0"/>
                                          <w:marTop w:val="0"/>
                                          <w:marBottom w:val="150"/>
                                          <w:divBdr>
                                            <w:top w:val="single" w:sz="2" w:space="0" w:color="000000"/>
                                            <w:left w:val="single" w:sz="2" w:space="23" w:color="000000"/>
                                            <w:bottom w:val="single" w:sz="2" w:space="0" w:color="000000"/>
                                            <w:right w:val="single" w:sz="2" w:space="23" w:color="000000"/>
                                          </w:divBdr>
                                        </w:div>
                                        <w:div w:id="1314798469">
                                          <w:marLeft w:val="225"/>
                                          <w:marRight w:val="0"/>
                                          <w:marTop w:val="0"/>
                                          <w:marBottom w:val="150"/>
                                          <w:divBdr>
                                            <w:top w:val="single" w:sz="2" w:space="0" w:color="000000"/>
                                            <w:left w:val="single" w:sz="2" w:space="23" w:color="000000"/>
                                            <w:bottom w:val="single" w:sz="2" w:space="0" w:color="000000"/>
                                            <w:right w:val="single" w:sz="2" w:space="23" w:color="000000"/>
                                          </w:divBdr>
                                        </w:div>
                                      </w:divsChild>
                                    </w:div>
                                  </w:divsChild>
                                </w:div>
                              </w:divsChild>
                            </w:div>
                          </w:divsChild>
                        </w:div>
                        <w:div w:id="1359428936">
                          <w:marLeft w:val="0"/>
                          <w:marRight w:val="0"/>
                          <w:marTop w:val="300"/>
                          <w:marBottom w:val="0"/>
                          <w:divBdr>
                            <w:top w:val="none" w:sz="0" w:space="0" w:color="auto"/>
                            <w:left w:val="none" w:sz="0" w:space="0" w:color="auto"/>
                            <w:bottom w:val="none" w:sz="0" w:space="0" w:color="auto"/>
                            <w:right w:val="none" w:sz="0" w:space="0" w:color="auto"/>
                          </w:divBdr>
                          <w:divsChild>
                            <w:div w:id="566690648">
                              <w:marLeft w:val="0"/>
                              <w:marRight w:val="0"/>
                              <w:marTop w:val="0"/>
                              <w:marBottom w:val="0"/>
                              <w:divBdr>
                                <w:top w:val="none" w:sz="0" w:space="0" w:color="auto"/>
                                <w:left w:val="none" w:sz="0" w:space="0" w:color="auto"/>
                                <w:bottom w:val="none" w:sz="0" w:space="0" w:color="auto"/>
                                <w:right w:val="none" w:sz="0" w:space="0" w:color="auto"/>
                              </w:divBdr>
                            </w:div>
                            <w:div w:id="208610472">
                              <w:marLeft w:val="0"/>
                              <w:marRight w:val="0"/>
                              <w:marTop w:val="0"/>
                              <w:marBottom w:val="0"/>
                              <w:divBdr>
                                <w:top w:val="none" w:sz="0" w:space="0" w:color="auto"/>
                                <w:left w:val="none" w:sz="0" w:space="0" w:color="auto"/>
                                <w:bottom w:val="none" w:sz="0" w:space="0" w:color="auto"/>
                                <w:right w:val="none" w:sz="0" w:space="0" w:color="auto"/>
                              </w:divBdr>
                              <w:divsChild>
                                <w:div w:id="1341197845">
                                  <w:marLeft w:val="0"/>
                                  <w:marRight w:val="0"/>
                                  <w:marTop w:val="0"/>
                                  <w:marBottom w:val="360"/>
                                  <w:divBdr>
                                    <w:top w:val="none" w:sz="0" w:space="0" w:color="auto"/>
                                    <w:left w:val="none" w:sz="0" w:space="0" w:color="auto"/>
                                    <w:bottom w:val="none" w:sz="0" w:space="0" w:color="auto"/>
                                    <w:right w:val="none" w:sz="0" w:space="0" w:color="auto"/>
                                  </w:divBdr>
                                  <w:divsChild>
                                    <w:div w:id="1041900197">
                                      <w:marLeft w:val="0"/>
                                      <w:marRight w:val="0"/>
                                      <w:marTop w:val="0"/>
                                      <w:marBottom w:val="0"/>
                                      <w:divBdr>
                                        <w:top w:val="none" w:sz="0" w:space="0" w:color="auto"/>
                                        <w:left w:val="none" w:sz="0" w:space="0" w:color="auto"/>
                                        <w:bottom w:val="none" w:sz="0" w:space="0" w:color="auto"/>
                                        <w:right w:val="none" w:sz="0" w:space="0" w:color="auto"/>
                                      </w:divBdr>
                                    </w:div>
                                    <w:div w:id="706877757">
                                      <w:marLeft w:val="0"/>
                                      <w:marRight w:val="0"/>
                                      <w:marTop w:val="0"/>
                                      <w:marBottom w:val="0"/>
                                      <w:divBdr>
                                        <w:top w:val="none" w:sz="0" w:space="0" w:color="auto"/>
                                        <w:left w:val="none" w:sz="0" w:space="0" w:color="auto"/>
                                        <w:bottom w:val="none" w:sz="0" w:space="0" w:color="auto"/>
                                        <w:right w:val="none" w:sz="0" w:space="0" w:color="auto"/>
                                      </w:divBdr>
                                    </w:div>
                                  </w:divsChild>
                                </w:div>
                                <w:div w:id="1013607652">
                                  <w:marLeft w:val="0"/>
                                  <w:marRight w:val="0"/>
                                  <w:marTop w:val="0"/>
                                  <w:marBottom w:val="360"/>
                                  <w:divBdr>
                                    <w:top w:val="none" w:sz="0" w:space="0" w:color="auto"/>
                                    <w:left w:val="none" w:sz="0" w:space="0" w:color="auto"/>
                                    <w:bottom w:val="none" w:sz="0" w:space="0" w:color="auto"/>
                                    <w:right w:val="none" w:sz="0" w:space="0" w:color="auto"/>
                                  </w:divBdr>
                                  <w:divsChild>
                                    <w:div w:id="1502085469">
                                      <w:marLeft w:val="0"/>
                                      <w:marRight w:val="0"/>
                                      <w:marTop w:val="0"/>
                                      <w:marBottom w:val="0"/>
                                      <w:divBdr>
                                        <w:top w:val="none" w:sz="0" w:space="0" w:color="auto"/>
                                        <w:left w:val="none" w:sz="0" w:space="0" w:color="auto"/>
                                        <w:bottom w:val="none" w:sz="0" w:space="0" w:color="auto"/>
                                        <w:right w:val="none" w:sz="0" w:space="0" w:color="auto"/>
                                      </w:divBdr>
                                    </w:div>
                                    <w:div w:id="1581987932">
                                      <w:marLeft w:val="0"/>
                                      <w:marRight w:val="0"/>
                                      <w:marTop w:val="0"/>
                                      <w:marBottom w:val="0"/>
                                      <w:divBdr>
                                        <w:top w:val="none" w:sz="0" w:space="0" w:color="auto"/>
                                        <w:left w:val="none" w:sz="0" w:space="0" w:color="auto"/>
                                        <w:bottom w:val="none" w:sz="0" w:space="0" w:color="auto"/>
                                        <w:right w:val="none" w:sz="0" w:space="0" w:color="auto"/>
                                      </w:divBdr>
                                      <w:divsChild>
                                        <w:div w:id="1568880963">
                                          <w:marLeft w:val="0"/>
                                          <w:marRight w:val="0"/>
                                          <w:marTop w:val="300"/>
                                          <w:marBottom w:val="750"/>
                                          <w:divBdr>
                                            <w:top w:val="none" w:sz="0" w:space="0" w:color="auto"/>
                                            <w:left w:val="none" w:sz="0" w:space="0" w:color="auto"/>
                                            <w:bottom w:val="none" w:sz="0" w:space="0" w:color="auto"/>
                                            <w:right w:val="none" w:sz="0" w:space="0" w:color="auto"/>
                                          </w:divBdr>
                                        </w:div>
                                        <w:div w:id="1578245469">
                                          <w:marLeft w:val="375"/>
                                          <w:marRight w:val="0"/>
                                          <w:marTop w:val="300"/>
                                          <w:marBottom w:val="0"/>
                                          <w:divBdr>
                                            <w:top w:val="none" w:sz="0" w:space="0" w:color="auto"/>
                                            <w:left w:val="none" w:sz="0" w:space="0" w:color="auto"/>
                                            <w:bottom w:val="none" w:sz="0" w:space="0" w:color="auto"/>
                                            <w:right w:val="none" w:sz="0" w:space="0" w:color="auto"/>
                                          </w:divBdr>
                                        </w:div>
                                        <w:div w:id="213971729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083330648">
                                  <w:marLeft w:val="0"/>
                                  <w:marRight w:val="0"/>
                                  <w:marTop w:val="0"/>
                                  <w:marBottom w:val="360"/>
                                  <w:divBdr>
                                    <w:top w:val="none" w:sz="0" w:space="0" w:color="auto"/>
                                    <w:left w:val="none" w:sz="0" w:space="0" w:color="auto"/>
                                    <w:bottom w:val="none" w:sz="0" w:space="0" w:color="auto"/>
                                    <w:right w:val="none" w:sz="0" w:space="0" w:color="auto"/>
                                  </w:divBdr>
                                  <w:divsChild>
                                    <w:div w:id="56125572">
                                      <w:marLeft w:val="0"/>
                                      <w:marRight w:val="0"/>
                                      <w:marTop w:val="0"/>
                                      <w:marBottom w:val="0"/>
                                      <w:divBdr>
                                        <w:top w:val="none" w:sz="0" w:space="0" w:color="auto"/>
                                        <w:left w:val="none" w:sz="0" w:space="0" w:color="auto"/>
                                        <w:bottom w:val="none" w:sz="0" w:space="0" w:color="auto"/>
                                        <w:right w:val="none" w:sz="0" w:space="0" w:color="auto"/>
                                      </w:divBdr>
                                    </w:div>
                                    <w:div w:id="687633645">
                                      <w:marLeft w:val="0"/>
                                      <w:marRight w:val="0"/>
                                      <w:marTop w:val="0"/>
                                      <w:marBottom w:val="0"/>
                                      <w:divBdr>
                                        <w:top w:val="none" w:sz="0" w:space="0" w:color="auto"/>
                                        <w:left w:val="none" w:sz="0" w:space="0" w:color="auto"/>
                                        <w:bottom w:val="none" w:sz="0" w:space="0" w:color="auto"/>
                                        <w:right w:val="none" w:sz="0" w:space="0" w:color="auto"/>
                                      </w:divBdr>
                                    </w:div>
                                  </w:divsChild>
                                </w:div>
                                <w:div w:id="156847747">
                                  <w:marLeft w:val="0"/>
                                  <w:marRight w:val="0"/>
                                  <w:marTop w:val="0"/>
                                  <w:marBottom w:val="360"/>
                                  <w:divBdr>
                                    <w:top w:val="none" w:sz="0" w:space="0" w:color="auto"/>
                                    <w:left w:val="none" w:sz="0" w:space="0" w:color="auto"/>
                                    <w:bottom w:val="none" w:sz="0" w:space="0" w:color="auto"/>
                                    <w:right w:val="none" w:sz="0" w:space="0" w:color="auto"/>
                                  </w:divBdr>
                                  <w:divsChild>
                                    <w:div w:id="1677269285">
                                      <w:marLeft w:val="0"/>
                                      <w:marRight w:val="0"/>
                                      <w:marTop w:val="0"/>
                                      <w:marBottom w:val="0"/>
                                      <w:divBdr>
                                        <w:top w:val="none" w:sz="0" w:space="0" w:color="auto"/>
                                        <w:left w:val="none" w:sz="0" w:space="0" w:color="auto"/>
                                        <w:bottom w:val="none" w:sz="0" w:space="0" w:color="auto"/>
                                        <w:right w:val="none" w:sz="0" w:space="0" w:color="auto"/>
                                      </w:divBdr>
                                    </w:div>
                                    <w:div w:id="654530723">
                                      <w:marLeft w:val="0"/>
                                      <w:marRight w:val="0"/>
                                      <w:marTop w:val="0"/>
                                      <w:marBottom w:val="0"/>
                                      <w:divBdr>
                                        <w:top w:val="none" w:sz="0" w:space="0" w:color="auto"/>
                                        <w:left w:val="none" w:sz="0" w:space="0" w:color="auto"/>
                                        <w:bottom w:val="none" w:sz="0" w:space="0" w:color="auto"/>
                                        <w:right w:val="none" w:sz="0" w:space="0" w:color="auto"/>
                                      </w:divBdr>
                                      <w:divsChild>
                                        <w:div w:id="546645329">
                                          <w:marLeft w:val="0"/>
                                          <w:marRight w:val="0"/>
                                          <w:marTop w:val="450"/>
                                          <w:marBottom w:val="120"/>
                                          <w:divBdr>
                                            <w:top w:val="none" w:sz="0" w:space="0" w:color="auto"/>
                                            <w:left w:val="none" w:sz="0" w:space="0" w:color="auto"/>
                                            <w:bottom w:val="none" w:sz="0" w:space="0" w:color="auto"/>
                                            <w:right w:val="none" w:sz="0" w:space="0" w:color="auto"/>
                                          </w:divBdr>
                                        </w:div>
                                        <w:div w:id="715199782">
                                          <w:marLeft w:val="0"/>
                                          <w:marRight w:val="0"/>
                                          <w:marTop w:val="0"/>
                                          <w:marBottom w:val="0"/>
                                          <w:divBdr>
                                            <w:top w:val="none" w:sz="0" w:space="0" w:color="auto"/>
                                            <w:left w:val="none" w:sz="0" w:space="0" w:color="auto"/>
                                            <w:bottom w:val="none" w:sz="0" w:space="0" w:color="auto"/>
                                            <w:right w:val="none" w:sz="0" w:space="0" w:color="auto"/>
                                          </w:divBdr>
                                        </w:div>
                                        <w:div w:id="239601400">
                                          <w:marLeft w:val="0"/>
                                          <w:marRight w:val="0"/>
                                          <w:marTop w:val="300"/>
                                          <w:marBottom w:val="0"/>
                                          <w:divBdr>
                                            <w:top w:val="none" w:sz="0" w:space="0" w:color="auto"/>
                                            <w:left w:val="none" w:sz="0" w:space="0" w:color="auto"/>
                                            <w:bottom w:val="none" w:sz="0" w:space="0" w:color="auto"/>
                                            <w:right w:val="none" w:sz="0" w:space="0" w:color="auto"/>
                                          </w:divBdr>
                                          <w:divsChild>
                                            <w:div w:id="1930458723">
                                              <w:marLeft w:val="0"/>
                                              <w:marRight w:val="0"/>
                                              <w:marTop w:val="0"/>
                                              <w:marBottom w:val="105"/>
                                              <w:divBdr>
                                                <w:top w:val="none" w:sz="0" w:space="0" w:color="auto"/>
                                                <w:left w:val="none" w:sz="0" w:space="0" w:color="auto"/>
                                                <w:bottom w:val="none" w:sz="0" w:space="0" w:color="auto"/>
                                                <w:right w:val="none" w:sz="0" w:space="0" w:color="auto"/>
                                              </w:divBdr>
                                            </w:div>
                                            <w:div w:id="1417631644">
                                              <w:marLeft w:val="0"/>
                                              <w:marRight w:val="0"/>
                                              <w:marTop w:val="0"/>
                                              <w:marBottom w:val="0"/>
                                              <w:divBdr>
                                                <w:top w:val="none" w:sz="0" w:space="0" w:color="auto"/>
                                                <w:left w:val="none" w:sz="0" w:space="0" w:color="auto"/>
                                                <w:bottom w:val="none" w:sz="0" w:space="0" w:color="auto"/>
                                                <w:right w:val="none" w:sz="0" w:space="0" w:color="auto"/>
                                              </w:divBdr>
                                            </w:div>
                                            <w:div w:id="293145845">
                                              <w:marLeft w:val="0"/>
                                              <w:marRight w:val="0"/>
                                              <w:marTop w:val="0"/>
                                              <w:marBottom w:val="105"/>
                                              <w:divBdr>
                                                <w:top w:val="none" w:sz="0" w:space="0" w:color="auto"/>
                                                <w:left w:val="none" w:sz="0" w:space="0" w:color="auto"/>
                                                <w:bottom w:val="none" w:sz="0" w:space="0" w:color="auto"/>
                                                <w:right w:val="none" w:sz="0" w:space="0" w:color="auto"/>
                                              </w:divBdr>
                                            </w:div>
                                            <w:div w:id="710376383">
                                              <w:marLeft w:val="0"/>
                                              <w:marRight w:val="0"/>
                                              <w:marTop w:val="0"/>
                                              <w:marBottom w:val="0"/>
                                              <w:divBdr>
                                                <w:top w:val="none" w:sz="0" w:space="0" w:color="auto"/>
                                                <w:left w:val="none" w:sz="0" w:space="0" w:color="auto"/>
                                                <w:bottom w:val="none" w:sz="0" w:space="0" w:color="auto"/>
                                                <w:right w:val="none" w:sz="0" w:space="0" w:color="auto"/>
                                              </w:divBdr>
                                            </w:div>
                                          </w:divsChild>
                                        </w:div>
                                        <w:div w:id="1366439596">
                                          <w:marLeft w:val="0"/>
                                          <w:marRight w:val="0"/>
                                          <w:marTop w:val="450"/>
                                          <w:marBottom w:val="120"/>
                                          <w:divBdr>
                                            <w:top w:val="none" w:sz="0" w:space="0" w:color="auto"/>
                                            <w:left w:val="none" w:sz="0" w:space="0" w:color="auto"/>
                                            <w:bottom w:val="none" w:sz="0" w:space="0" w:color="auto"/>
                                            <w:right w:val="none" w:sz="0" w:space="0" w:color="auto"/>
                                          </w:divBdr>
                                        </w:div>
                                        <w:div w:id="19886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87359">
                  <w:marLeft w:val="1500"/>
                  <w:marRight w:val="68"/>
                  <w:marTop w:val="300"/>
                  <w:marBottom w:val="0"/>
                  <w:divBdr>
                    <w:top w:val="none" w:sz="0" w:space="0" w:color="auto"/>
                    <w:left w:val="none" w:sz="0" w:space="0" w:color="auto"/>
                    <w:bottom w:val="none" w:sz="0" w:space="0" w:color="auto"/>
                    <w:right w:val="none" w:sz="0" w:space="0" w:color="auto"/>
                  </w:divBdr>
                  <w:divsChild>
                    <w:div w:id="1974865010">
                      <w:marLeft w:val="0"/>
                      <w:marRight w:val="0"/>
                      <w:marTop w:val="0"/>
                      <w:marBottom w:val="300"/>
                      <w:divBdr>
                        <w:top w:val="none" w:sz="0" w:space="0" w:color="auto"/>
                        <w:left w:val="none" w:sz="0" w:space="0" w:color="auto"/>
                        <w:bottom w:val="none" w:sz="0" w:space="0" w:color="auto"/>
                        <w:right w:val="none" w:sz="0" w:space="0" w:color="auto"/>
                      </w:divBdr>
                    </w:div>
                    <w:div w:id="1842114116">
                      <w:marLeft w:val="0"/>
                      <w:marRight w:val="0"/>
                      <w:marTop w:val="0"/>
                      <w:marBottom w:val="600"/>
                      <w:divBdr>
                        <w:top w:val="none" w:sz="0" w:space="0" w:color="auto"/>
                        <w:left w:val="none" w:sz="0" w:space="0" w:color="auto"/>
                        <w:bottom w:val="single" w:sz="6" w:space="4" w:color="737373"/>
                        <w:right w:val="none" w:sz="0" w:space="0" w:color="auto"/>
                      </w:divBdr>
                    </w:div>
                    <w:div w:id="172233684">
                      <w:marLeft w:val="0"/>
                      <w:marRight w:val="0"/>
                      <w:marTop w:val="0"/>
                      <w:marBottom w:val="300"/>
                      <w:divBdr>
                        <w:top w:val="none" w:sz="0" w:space="0" w:color="auto"/>
                        <w:left w:val="none" w:sz="0" w:space="0" w:color="auto"/>
                        <w:bottom w:val="none" w:sz="0" w:space="0" w:color="auto"/>
                        <w:right w:val="none" w:sz="0" w:space="0" w:color="auto"/>
                      </w:divBdr>
                      <w:divsChild>
                        <w:div w:id="1498764643">
                          <w:marLeft w:val="0"/>
                          <w:marRight w:val="0"/>
                          <w:marTop w:val="0"/>
                          <w:marBottom w:val="0"/>
                          <w:divBdr>
                            <w:top w:val="none" w:sz="0" w:space="0" w:color="auto"/>
                            <w:left w:val="none" w:sz="0" w:space="0" w:color="auto"/>
                            <w:bottom w:val="none" w:sz="0" w:space="0" w:color="auto"/>
                            <w:right w:val="none" w:sz="0" w:space="0" w:color="auto"/>
                          </w:divBdr>
                          <w:divsChild>
                            <w:div w:id="1487746588">
                              <w:marLeft w:val="0"/>
                              <w:marRight w:val="0"/>
                              <w:marTop w:val="0"/>
                              <w:marBottom w:val="0"/>
                              <w:divBdr>
                                <w:top w:val="none" w:sz="0" w:space="0" w:color="auto"/>
                                <w:left w:val="none" w:sz="0" w:space="0" w:color="auto"/>
                                <w:bottom w:val="none" w:sz="0" w:space="0" w:color="auto"/>
                                <w:right w:val="none" w:sz="0" w:space="0" w:color="auto"/>
                              </w:divBdr>
                            </w:div>
                          </w:divsChild>
                        </w:div>
                        <w:div w:id="1164206737">
                          <w:marLeft w:val="0"/>
                          <w:marRight w:val="0"/>
                          <w:marTop w:val="0"/>
                          <w:marBottom w:val="0"/>
                          <w:divBdr>
                            <w:top w:val="none" w:sz="0" w:space="0" w:color="auto"/>
                            <w:left w:val="none" w:sz="0" w:space="0" w:color="auto"/>
                            <w:bottom w:val="none" w:sz="0" w:space="0" w:color="auto"/>
                            <w:right w:val="none" w:sz="0" w:space="0" w:color="auto"/>
                          </w:divBdr>
                        </w:div>
                      </w:divsChild>
                    </w:div>
                    <w:div w:id="201865263">
                      <w:marLeft w:val="0"/>
                      <w:marRight w:val="0"/>
                      <w:marTop w:val="0"/>
                      <w:marBottom w:val="600"/>
                      <w:divBdr>
                        <w:top w:val="none" w:sz="0" w:space="0" w:color="auto"/>
                        <w:left w:val="none" w:sz="0" w:space="0" w:color="auto"/>
                        <w:bottom w:val="none" w:sz="0" w:space="0" w:color="auto"/>
                        <w:right w:val="none" w:sz="0" w:space="0" w:color="auto"/>
                      </w:divBdr>
                      <w:divsChild>
                        <w:div w:id="1264800316">
                          <w:marLeft w:val="0"/>
                          <w:marRight w:val="0"/>
                          <w:marTop w:val="0"/>
                          <w:marBottom w:val="600"/>
                          <w:divBdr>
                            <w:top w:val="none" w:sz="0" w:space="0" w:color="auto"/>
                            <w:left w:val="none" w:sz="0" w:space="0" w:color="auto"/>
                            <w:bottom w:val="none" w:sz="0" w:space="0" w:color="auto"/>
                            <w:right w:val="none" w:sz="0" w:space="0" w:color="auto"/>
                          </w:divBdr>
                        </w:div>
                        <w:div w:id="511529700">
                          <w:marLeft w:val="0"/>
                          <w:marRight w:val="0"/>
                          <w:marTop w:val="0"/>
                          <w:marBottom w:val="0"/>
                          <w:divBdr>
                            <w:top w:val="none" w:sz="0" w:space="0" w:color="auto"/>
                            <w:left w:val="none" w:sz="0" w:space="0" w:color="auto"/>
                            <w:bottom w:val="none" w:sz="0" w:space="0" w:color="auto"/>
                            <w:right w:val="none" w:sz="0" w:space="0" w:color="auto"/>
                          </w:divBdr>
                        </w:div>
                      </w:divsChild>
                    </w:div>
                    <w:div w:id="1385837431">
                      <w:marLeft w:val="0"/>
                      <w:marRight w:val="0"/>
                      <w:marTop w:val="0"/>
                      <w:marBottom w:val="600"/>
                      <w:divBdr>
                        <w:top w:val="none" w:sz="0" w:space="0" w:color="auto"/>
                        <w:left w:val="none" w:sz="0" w:space="0" w:color="auto"/>
                        <w:bottom w:val="none" w:sz="0" w:space="0" w:color="auto"/>
                        <w:right w:val="none" w:sz="0" w:space="0" w:color="auto"/>
                      </w:divBdr>
                      <w:divsChild>
                        <w:div w:id="2085836109">
                          <w:marLeft w:val="0"/>
                          <w:marRight w:val="0"/>
                          <w:marTop w:val="0"/>
                          <w:marBottom w:val="600"/>
                          <w:divBdr>
                            <w:top w:val="none" w:sz="0" w:space="0" w:color="auto"/>
                            <w:left w:val="none" w:sz="0" w:space="0" w:color="auto"/>
                            <w:bottom w:val="none" w:sz="0" w:space="0" w:color="auto"/>
                            <w:right w:val="none" w:sz="0" w:space="0" w:color="auto"/>
                          </w:divBdr>
                        </w:div>
                        <w:div w:id="652953403">
                          <w:marLeft w:val="0"/>
                          <w:marRight w:val="0"/>
                          <w:marTop w:val="0"/>
                          <w:marBottom w:val="0"/>
                          <w:divBdr>
                            <w:top w:val="none" w:sz="0" w:space="0" w:color="auto"/>
                            <w:left w:val="none" w:sz="0" w:space="0" w:color="auto"/>
                            <w:bottom w:val="none" w:sz="0" w:space="0" w:color="auto"/>
                            <w:right w:val="none" w:sz="0" w:space="0" w:color="auto"/>
                          </w:divBdr>
                          <w:divsChild>
                            <w:div w:id="1655838804">
                              <w:marLeft w:val="0"/>
                              <w:marRight w:val="0"/>
                              <w:marTop w:val="0"/>
                              <w:marBottom w:val="255"/>
                              <w:divBdr>
                                <w:top w:val="none" w:sz="0" w:space="0" w:color="auto"/>
                                <w:left w:val="none" w:sz="0" w:space="0" w:color="auto"/>
                                <w:bottom w:val="none" w:sz="0" w:space="0" w:color="auto"/>
                                <w:right w:val="none" w:sz="0" w:space="0" w:color="auto"/>
                              </w:divBdr>
                              <w:divsChild>
                                <w:div w:id="183330641">
                                  <w:marLeft w:val="0"/>
                                  <w:marRight w:val="0"/>
                                  <w:marTop w:val="0"/>
                                  <w:marBottom w:val="0"/>
                                  <w:divBdr>
                                    <w:top w:val="none" w:sz="0" w:space="0" w:color="auto"/>
                                    <w:left w:val="none" w:sz="0" w:space="0" w:color="auto"/>
                                    <w:bottom w:val="none" w:sz="0" w:space="0" w:color="auto"/>
                                    <w:right w:val="none" w:sz="0" w:space="0" w:color="auto"/>
                                  </w:divBdr>
                                </w:div>
                                <w:div w:id="709690321">
                                  <w:marLeft w:val="0"/>
                                  <w:marRight w:val="0"/>
                                  <w:marTop w:val="0"/>
                                  <w:marBottom w:val="0"/>
                                  <w:divBdr>
                                    <w:top w:val="none" w:sz="0" w:space="0" w:color="auto"/>
                                    <w:left w:val="none" w:sz="0" w:space="0" w:color="auto"/>
                                    <w:bottom w:val="none" w:sz="0" w:space="0" w:color="auto"/>
                                    <w:right w:val="none" w:sz="0" w:space="0" w:color="auto"/>
                                  </w:divBdr>
                                </w:div>
                              </w:divsChild>
                            </w:div>
                            <w:div w:id="363600418">
                              <w:marLeft w:val="0"/>
                              <w:marRight w:val="0"/>
                              <w:marTop w:val="0"/>
                              <w:marBottom w:val="255"/>
                              <w:divBdr>
                                <w:top w:val="none" w:sz="0" w:space="0" w:color="auto"/>
                                <w:left w:val="none" w:sz="0" w:space="0" w:color="auto"/>
                                <w:bottom w:val="none" w:sz="0" w:space="0" w:color="auto"/>
                                <w:right w:val="none" w:sz="0" w:space="0" w:color="auto"/>
                              </w:divBdr>
                              <w:divsChild>
                                <w:div w:id="1375884436">
                                  <w:marLeft w:val="0"/>
                                  <w:marRight w:val="0"/>
                                  <w:marTop w:val="0"/>
                                  <w:marBottom w:val="0"/>
                                  <w:divBdr>
                                    <w:top w:val="none" w:sz="0" w:space="0" w:color="auto"/>
                                    <w:left w:val="none" w:sz="0" w:space="0" w:color="auto"/>
                                    <w:bottom w:val="none" w:sz="0" w:space="0" w:color="auto"/>
                                    <w:right w:val="none" w:sz="0" w:space="0" w:color="auto"/>
                                  </w:divBdr>
                                </w:div>
                                <w:div w:id="1304770664">
                                  <w:marLeft w:val="0"/>
                                  <w:marRight w:val="0"/>
                                  <w:marTop w:val="0"/>
                                  <w:marBottom w:val="0"/>
                                  <w:divBdr>
                                    <w:top w:val="none" w:sz="0" w:space="0" w:color="auto"/>
                                    <w:left w:val="none" w:sz="0" w:space="0" w:color="auto"/>
                                    <w:bottom w:val="none" w:sz="0" w:space="0" w:color="auto"/>
                                    <w:right w:val="none" w:sz="0" w:space="0" w:color="auto"/>
                                  </w:divBdr>
                                </w:div>
                              </w:divsChild>
                            </w:div>
                            <w:div w:id="438524572">
                              <w:marLeft w:val="0"/>
                              <w:marRight w:val="0"/>
                              <w:marTop w:val="0"/>
                              <w:marBottom w:val="255"/>
                              <w:divBdr>
                                <w:top w:val="none" w:sz="0" w:space="0" w:color="auto"/>
                                <w:left w:val="none" w:sz="0" w:space="0" w:color="auto"/>
                                <w:bottom w:val="none" w:sz="0" w:space="0" w:color="auto"/>
                                <w:right w:val="none" w:sz="0" w:space="0" w:color="auto"/>
                              </w:divBdr>
                              <w:divsChild>
                                <w:div w:id="115610973">
                                  <w:marLeft w:val="0"/>
                                  <w:marRight w:val="0"/>
                                  <w:marTop w:val="0"/>
                                  <w:marBottom w:val="0"/>
                                  <w:divBdr>
                                    <w:top w:val="none" w:sz="0" w:space="0" w:color="auto"/>
                                    <w:left w:val="none" w:sz="0" w:space="0" w:color="auto"/>
                                    <w:bottom w:val="none" w:sz="0" w:space="0" w:color="auto"/>
                                    <w:right w:val="none" w:sz="0" w:space="0" w:color="auto"/>
                                  </w:divBdr>
                                </w:div>
                                <w:div w:id="481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912">
                      <w:marLeft w:val="0"/>
                      <w:marRight w:val="0"/>
                      <w:marTop w:val="0"/>
                      <w:marBottom w:val="525"/>
                      <w:divBdr>
                        <w:top w:val="none" w:sz="0" w:space="0" w:color="auto"/>
                        <w:left w:val="none" w:sz="0" w:space="0" w:color="auto"/>
                        <w:bottom w:val="none" w:sz="0" w:space="0" w:color="auto"/>
                        <w:right w:val="none" w:sz="0" w:space="0" w:color="auto"/>
                      </w:divBdr>
                      <w:divsChild>
                        <w:div w:id="2002194697">
                          <w:marLeft w:val="0"/>
                          <w:marRight w:val="0"/>
                          <w:marTop w:val="150"/>
                          <w:marBottom w:val="0"/>
                          <w:divBdr>
                            <w:top w:val="none" w:sz="0" w:space="0" w:color="auto"/>
                            <w:left w:val="none" w:sz="0" w:space="0" w:color="auto"/>
                            <w:bottom w:val="none" w:sz="0" w:space="0" w:color="auto"/>
                            <w:right w:val="none" w:sz="0" w:space="0" w:color="auto"/>
                          </w:divBdr>
                        </w:div>
                      </w:divsChild>
                    </w:div>
                    <w:div w:id="1537692461">
                      <w:marLeft w:val="0"/>
                      <w:marRight w:val="0"/>
                      <w:marTop w:val="0"/>
                      <w:marBottom w:val="300"/>
                      <w:divBdr>
                        <w:top w:val="none" w:sz="0" w:space="0" w:color="auto"/>
                        <w:left w:val="none" w:sz="0" w:space="0" w:color="auto"/>
                        <w:bottom w:val="none" w:sz="0" w:space="0" w:color="auto"/>
                        <w:right w:val="none" w:sz="0" w:space="0" w:color="auto"/>
                      </w:divBdr>
                      <w:divsChild>
                        <w:div w:id="115880721">
                          <w:marLeft w:val="0"/>
                          <w:marRight w:val="0"/>
                          <w:marTop w:val="0"/>
                          <w:marBottom w:val="0"/>
                          <w:divBdr>
                            <w:top w:val="none" w:sz="0" w:space="0" w:color="auto"/>
                            <w:left w:val="none" w:sz="0" w:space="0" w:color="auto"/>
                            <w:bottom w:val="none" w:sz="0" w:space="0" w:color="auto"/>
                            <w:right w:val="none" w:sz="0" w:space="0" w:color="auto"/>
                          </w:divBdr>
                          <w:divsChild>
                            <w:div w:id="261766290">
                              <w:marLeft w:val="0"/>
                              <w:marRight w:val="0"/>
                              <w:marTop w:val="0"/>
                              <w:marBottom w:val="0"/>
                              <w:divBdr>
                                <w:top w:val="none" w:sz="0" w:space="0" w:color="auto"/>
                                <w:left w:val="none" w:sz="0" w:space="0" w:color="auto"/>
                                <w:bottom w:val="none" w:sz="0" w:space="0" w:color="auto"/>
                                <w:right w:val="none" w:sz="0" w:space="0" w:color="auto"/>
                              </w:divBdr>
                            </w:div>
                            <w:div w:id="1017191659">
                              <w:marLeft w:val="0"/>
                              <w:marRight w:val="0"/>
                              <w:marTop w:val="390"/>
                              <w:marBottom w:val="0"/>
                              <w:divBdr>
                                <w:top w:val="none" w:sz="0" w:space="0" w:color="auto"/>
                                <w:left w:val="none" w:sz="0" w:space="0" w:color="auto"/>
                                <w:bottom w:val="none" w:sz="0" w:space="0" w:color="auto"/>
                                <w:right w:val="none" w:sz="0" w:space="0" w:color="auto"/>
                              </w:divBdr>
                            </w:div>
                          </w:divsChild>
                        </w:div>
                        <w:div w:id="1516533480">
                          <w:marLeft w:val="0"/>
                          <w:marRight w:val="0"/>
                          <w:marTop w:val="0"/>
                          <w:marBottom w:val="0"/>
                          <w:divBdr>
                            <w:top w:val="none" w:sz="0" w:space="0" w:color="auto"/>
                            <w:left w:val="none" w:sz="0" w:space="0" w:color="auto"/>
                            <w:bottom w:val="none" w:sz="0" w:space="0" w:color="auto"/>
                            <w:right w:val="none" w:sz="0" w:space="0" w:color="auto"/>
                          </w:divBdr>
                        </w:div>
                      </w:divsChild>
                    </w:div>
                    <w:div w:id="1025401178">
                      <w:marLeft w:val="0"/>
                      <w:marRight w:val="0"/>
                      <w:marTop w:val="0"/>
                      <w:marBottom w:val="600"/>
                      <w:divBdr>
                        <w:top w:val="none" w:sz="0" w:space="0" w:color="auto"/>
                        <w:left w:val="none" w:sz="0" w:space="0" w:color="auto"/>
                        <w:bottom w:val="none" w:sz="0" w:space="0" w:color="auto"/>
                        <w:right w:val="none" w:sz="0" w:space="0" w:color="auto"/>
                      </w:divBdr>
                      <w:divsChild>
                        <w:div w:id="95054454">
                          <w:marLeft w:val="0"/>
                          <w:marRight w:val="0"/>
                          <w:marTop w:val="0"/>
                          <w:marBottom w:val="600"/>
                          <w:divBdr>
                            <w:top w:val="none" w:sz="0" w:space="0" w:color="auto"/>
                            <w:left w:val="none" w:sz="0" w:space="0" w:color="auto"/>
                            <w:bottom w:val="none" w:sz="0" w:space="0" w:color="auto"/>
                            <w:right w:val="none" w:sz="0" w:space="0" w:color="auto"/>
                          </w:divBdr>
                        </w:div>
                        <w:div w:id="1455951234">
                          <w:marLeft w:val="0"/>
                          <w:marRight w:val="0"/>
                          <w:marTop w:val="0"/>
                          <w:marBottom w:val="0"/>
                          <w:divBdr>
                            <w:top w:val="none" w:sz="0" w:space="0" w:color="auto"/>
                            <w:left w:val="none" w:sz="0" w:space="0" w:color="auto"/>
                            <w:bottom w:val="none" w:sz="0" w:space="0" w:color="auto"/>
                            <w:right w:val="none" w:sz="0" w:space="0" w:color="auto"/>
                          </w:divBdr>
                          <w:divsChild>
                            <w:div w:id="1272010837">
                              <w:marLeft w:val="0"/>
                              <w:marRight w:val="0"/>
                              <w:marTop w:val="0"/>
                              <w:marBottom w:val="255"/>
                              <w:divBdr>
                                <w:top w:val="none" w:sz="0" w:space="0" w:color="auto"/>
                                <w:left w:val="none" w:sz="0" w:space="0" w:color="auto"/>
                                <w:bottom w:val="none" w:sz="0" w:space="0" w:color="auto"/>
                                <w:right w:val="none" w:sz="0" w:space="0" w:color="auto"/>
                              </w:divBdr>
                              <w:divsChild>
                                <w:div w:id="1361707512">
                                  <w:marLeft w:val="0"/>
                                  <w:marRight w:val="0"/>
                                  <w:marTop w:val="0"/>
                                  <w:marBottom w:val="0"/>
                                  <w:divBdr>
                                    <w:top w:val="none" w:sz="0" w:space="0" w:color="auto"/>
                                    <w:left w:val="none" w:sz="0" w:space="0" w:color="auto"/>
                                    <w:bottom w:val="none" w:sz="0" w:space="0" w:color="auto"/>
                                    <w:right w:val="none" w:sz="0" w:space="0" w:color="auto"/>
                                  </w:divBdr>
                                </w:div>
                                <w:div w:id="3327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99643">
                      <w:marLeft w:val="0"/>
                      <w:marRight w:val="0"/>
                      <w:marTop w:val="0"/>
                      <w:marBottom w:val="0"/>
                      <w:divBdr>
                        <w:top w:val="none" w:sz="0" w:space="0" w:color="auto"/>
                        <w:left w:val="none" w:sz="0" w:space="0" w:color="auto"/>
                        <w:bottom w:val="none" w:sz="0" w:space="0" w:color="auto"/>
                        <w:right w:val="none" w:sz="0" w:space="0" w:color="auto"/>
                      </w:divBdr>
                      <w:divsChild>
                        <w:div w:id="20755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2990">
          <w:marLeft w:val="0"/>
          <w:marRight w:val="0"/>
          <w:marTop w:val="100"/>
          <w:marBottom w:val="100"/>
          <w:divBdr>
            <w:top w:val="none" w:sz="0" w:space="0" w:color="auto"/>
            <w:left w:val="none" w:sz="0" w:space="0" w:color="auto"/>
            <w:bottom w:val="none" w:sz="0" w:space="0" w:color="auto"/>
            <w:right w:val="none" w:sz="0" w:space="0" w:color="auto"/>
          </w:divBdr>
          <w:divsChild>
            <w:div w:id="1782066261">
              <w:marLeft w:val="0"/>
              <w:marRight w:val="0"/>
              <w:marTop w:val="0"/>
              <w:marBottom w:val="0"/>
              <w:divBdr>
                <w:top w:val="none" w:sz="0" w:space="0" w:color="auto"/>
                <w:left w:val="none" w:sz="0" w:space="0" w:color="auto"/>
                <w:bottom w:val="none" w:sz="0" w:space="0" w:color="auto"/>
                <w:right w:val="none" w:sz="0" w:space="0" w:color="auto"/>
              </w:divBdr>
              <w:divsChild>
                <w:div w:id="1404182678">
                  <w:marLeft w:val="0"/>
                  <w:marRight w:val="0"/>
                  <w:marTop w:val="0"/>
                  <w:marBottom w:val="0"/>
                  <w:divBdr>
                    <w:top w:val="none" w:sz="0" w:space="0" w:color="auto"/>
                    <w:left w:val="none" w:sz="0" w:space="0" w:color="auto"/>
                    <w:bottom w:val="none" w:sz="0" w:space="0" w:color="auto"/>
                    <w:right w:val="none" w:sz="0" w:space="0" w:color="auto"/>
                  </w:divBdr>
                  <w:divsChild>
                    <w:div w:id="1382900260">
                      <w:marLeft w:val="0"/>
                      <w:marRight w:val="0"/>
                      <w:marTop w:val="0"/>
                      <w:marBottom w:val="0"/>
                      <w:divBdr>
                        <w:top w:val="none" w:sz="0" w:space="0" w:color="auto"/>
                        <w:left w:val="none" w:sz="0" w:space="0" w:color="auto"/>
                        <w:bottom w:val="none" w:sz="0" w:space="0" w:color="auto"/>
                        <w:right w:val="none" w:sz="0" w:space="0" w:color="auto"/>
                      </w:divBdr>
                    </w:div>
                    <w:div w:id="254753712">
                      <w:marLeft w:val="0"/>
                      <w:marRight w:val="0"/>
                      <w:marTop w:val="0"/>
                      <w:marBottom w:val="0"/>
                      <w:divBdr>
                        <w:top w:val="none" w:sz="0" w:space="0" w:color="auto"/>
                        <w:left w:val="none" w:sz="0" w:space="0" w:color="auto"/>
                        <w:bottom w:val="none" w:sz="0" w:space="0" w:color="auto"/>
                        <w:right w:val="none" w:sz="0" w:space="0" w:color="auto"/>
                      </w:divBdr>
                    </w:div>
                    <w:div w:id="524901142">
                      <w:marLeft w:val="0"/>
                      <w:marRight w:val="0"/>
                      <w:marTop w:val="0"/>
                      <w:marBottom w:val="0"/>
                      <w:divBdr>
                        <w:top w:val="none" w:sz="0" w:space="0" w:color="auto"/>
                        <w:left w:val="none" w:sz="0" w:space="0" w:color="auto"/>
                        <w:bottom w:val="none" w:sz="0" w:space="0" w:color="auto"/>
                        <w:right w:val="none" w:sz="0" w:space="0" w:color="auto"/>
                      </w:divBdr>
                    </w:div>
                    <w:div w:id="2034305564">
                      <w:marLeft w:val="0"/>
                      <w:marRight w:val="0"/>
                      <w:marTop w:val="0"/>
                      <w:marBottom w:val="0"/>
                      <w:divBdr>
                        <w:top w:val="none" w:sz="0" w:space="0" w:color="auto"/>
                        <w:left w:val="none" w:sz="0" w:space="0" w:color="auto"/>
                        <w:bottom w:val="none" w:sz="0" w:space="0" w:color="auto"/>
                        <w:right w:val="none" w:sz="0" w:space="0" w:color="auto"/>
                      </w:divBdr>
                    </w:div>
                  </w:divsChild>
                </w:div>
                <w:div w:id="5496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1126">
          <w:marLeft w:val="0"/>
          <w:marRight w:val="0"/>
          <w:marTop w:val="100"/>
          <w:marBottom w:val="100"/>
          <w:divBdr>
            <w:top w:val="none" w:sz="0" w:space="0" w:color="auto"/>
            <w:left w:val="none" w:sz="0" w:space="0" w:color="auto"/>
            <w:bottom w:val="none" w:sz="0" w:space="0" w:color="auto"/>
            <w:right w:val="none" w:sz="0" w:space="0" w:color="auto"/>
          </w:divBdr>
          <w:divsChild>
            <w:div w:id="1971742073">
              <w:marLeft w:val="0"/>
              <w:marRight w:val="0"/>
              <w:marTop w:val="0"/>
              <w:marBottom w:val="0"/>
              <w:divBdr>
                <w:top w:val="none" w:sz="0" w:space="0" w:color="auto"/>
                <w:left w:val="none" w:sz="0" w:space="0" w:color="auto"/>
                <w:bottom w:val="none" w:sz="0" w:space="0" w:color="auto"/>
                <w:right w:val="none" w:sz="0" w:space="0" w:color="auto"/>
              </w:divBdr>
              <w:divsChild>
                <w:div w:id="17509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165">
      <w:bodyDiv w:val="1"/>
      <w:marLeft w:val="0"/>
      <w:marRight w:val="0"/>
      <w:marTop w:val="0"/>
      <w:marBottom w:val="0"/>
      <w:divBdr>
        <w:top w:val="none" w:sz="0" w:space="0" w:color="auto"/>
        <w:left w:val="none" w:sz="0" w:space="0" w:color="auto"/>
        <w:bottom w:val="none" w:sz="0" w:space="0" w:color="auto"/>
        <w:right w:val="none" w:sz="0" w:space="0" w:color="auto"/>
      </w:divBdr>
    </w:div>
    <w:div w:id="1079402030">
      <w:bodyDiv w:val="1"/>
      <w:marLeft w:val="0"/>
      <w:marRight w:val="0"/>
      <w:marTop w:val="0"/>
      <w:marBottom w:val="0"/>
      <w:divBdr>
        <w:top w:val="none" w:sz="0" w:space="0" w:color="auto"/>
        <w:left w:val="none" w:sz="0" w:space="0" w:color="auto"/>
        <w:bottom w:val="none" w:sz="0" w:space="0" w:color="auto"/>
        <w:right w:val="none" w:sz="0" w:space="0" w:color="auto"/>
      </w:divBdr>
    </w:div>
    <w:div w:id="1184325107">
      <w:bodyDiv w:val="1"/>
      <w:marLeft w:val="0"/>
      <w:marRight w:val="0"/>
      <w:marTop w:val="0"/>
      <w:marBottom w:val="0"/>
      <w:divBdr>
        <w:top w:val="none" w:sz="0" w:space="0" w:color="auto"/>
        <w:left w:val="none" w:sz="0" w:space="0" w:color="auto"/>
        <w:bottom w:val="none" w:sz="0" w:space="0" w:color="auto"/>
        <w:right w:val="none" w:sz="0" w:space="0" w:color="auto"/>
      </w:divBdr>
    </w:div>
    <w:div w:id="1239704286">
      <w:bodyDiv w:val="1"/>
      <w:marLeft w:val="0"/>
      <w:marRight w:val="0"/>
      <w:marTop w:val="0"/>
      <w:marBottom w:val="0"/>
      <w:divBdr>
        <w:top w:val="none" w:sz="0" w:space="0" w:color="auto"/>
        <w:left w:val="none" w:sz="0" w:space="0" w:color="auto"/>
        <w:bottom w:val="none" w:sz="0" w:space="0" w:color="auto"/>
        <w:right w:val="none" w:sz="0" w:space="0" w:color="auto"/>
      </w:divBdr>
    </w:div>
    <w:div w:id="1280406574">
      <w:bodyDiv w:val="1"/>
      <w:marLeft w:val="0"/>
      <w:marRight w:val="0"/>
      <w:marTop w:val="0"/>
      <w:marBottom w:val="0"/>
      <w:divBdr>
        <w:top w:val="none" w:sz="0" w:space="0" w:color="auto"/>
        <w:left w:val="none" w:sz="0" w:space="0" w:color="auto"/>
        <w:bottom w:val="none" w:sz="0" w:space="0" w:color="auto"/>
        <w:right w:val="none" w:sz="0" w:space="0" w:color="auto"/>
      </w:divBdr>
      <w:divsChild>
        <w:div w:id="1709181470">
          <w:marLeft w:val="480"/>
          <w:marRight w:val="0"/>
          <w:marTop w:val="0"/>
          <w:marBottom w:val="0"/>
          <w:divBdr>
            <w:top w:val="none" w:sz="0" w:space="0" w:color="auto"/>
            <w:left w:val="none" w:sz="0" w:space="0" w:color="auto"/>
            <w:bottom w:val="none" w:sz="0" w:space="0" w:color="auto"/>
            <w:right w:val="none" w:sz="0" w:space="0" w:color="auto"/>
          </w:divBdr>
        </w:div>
        <w:div w:id="616565165">
          <w:marLeft w:val="480"/>
          <w:marRight w:val="0"/>
          <w:marTop w:val="0"/>
          <w:marBottom w:val="0"/>
          <w:divBdr>
            <w:top w:val="none" w:sz="0" w:space="0" w:color="auto"/>
            <w:left w:val="none" w:sz="0" w:space="0" w:color="auto"/>
            <w:bottom w:val="none" w:sz="0" w:space="0" w:color="auto"/>
            <w:right w:val="none" w:sz="0" w:space="0" w:color="auto"/>
          </w:divBdr>
        </w:div>
      </w:divsChild>
    </w:div>
    <w:div w:id="1548374891">
      <w:bodyDiv w:val="1"/>
      <w:marLeft w:val="0"/>
      <w:marRight w:val="0"/>
      <w:marTop w:val="0"/>
      <w:marBottom w:val="0"/>
      <w:divBdr>
        <w:top w:val="none" w:sz="0" w:space="0" w:color="auto"/>
        <w:left w:val="none" w:sz="0" w:space="0" w:color="auto"/>
        <w:bottom w:val="none" w:sz="0" w:space="0" w:color="auto"/>
        <w:right w:val="none" w:sz="0" w:space="0" w:color="auto"/>
      </w:divBdr>
    </w:div>
    <w:div w:id="1566065787">
      <w:bodyDiv w:val="1"/>
      <w:marLeft w:val="0"/>
      <w:marRight w:val="0"/>
      <w:marTop w:val="0"/>
      <w:marBottom w:val="0"/>
      <w:divBdr>
        <w:top w:val="none" w:sz="0" w:space="0" w:color="auto"/>
        <w:left w:val="none" w:sz="0" w:space="0" w:color="auto"/>
        <w:bottom w:val="none" w:sz="0" w:space="0" w:color="auto"/>
        <w:right w:val="none" w:sz="0" w:space="0" w:color="auto"/>
      </w:divBdr>
    </w:div>
    <w:div w:id="1577396386">
      <w:bodyDiv w:val="1"/>
      <w:marLeft w:val="0"/>
      <w:marRight w:val="0"/>
      <w:marTop w:val="0"/>
      <w:marBottom w:val="0"/>
      <w:divBdr>
        <w:top w:val="none" w:sz="0" w:space="0" w:color="auto"/>
        <w:left w:val="none" w:sz="0" w:space="0" w:color="auto"/>
        <w:bottom w:val="none" w:sz="0" w:space="0" w:color="auto"/>
        <w:right w:val="none" w:sz="0" w:space="0" w:color="auto"/>
      </w:divBdr>
    </w:div>
    <w:div w:id="1583106963">
      <w:bodyDiv w:val="1"/>
      <w:marLeft w:val="0"/>
      <w:marRight w:val="0"/>
      <w:marTop w:val="0"/>
      <w:marBottom w:val="0"/>
      <w:divBdr>
        <w:top w:val="none" w:sz="0" w:space="0" w:color="auto"/>
        <w:left w:val="none" w:sz="0" w:space="0" w:color="auto"/>
        <w:bottom w:val="none" w:sz="0" w:space="0" w:color="auto"/>
        <w:right w:val="none" w:sz="0" w:space="0" w:color="auto"/>
      </w:divBdr>
    </w:div>
    <w:div w:id="1584531291">
      <w:bodyDiv w:val="1"/>
      <w:marLeft w:val="0"/>
      <w:marRight w:val="0"/>
      <w:marTop w:val="0"/>
      <w:marBottom w:val="0"/>
      <w:divBdr>
        <w:top w:val="none" w:sz="0" w:space="0" w:color="auto"/>
        <w:left w:val="none" w:sz="0" w:space="0" w:color="auto"/>
        <w:bottom w:val="none" w:sz="0" w:space="0" w:color="auto"/>
        <w:right w:val="none" w:sz="0" w:space="0" w:color="auto"/>
      </w:divBdr>
    </w:div>
    <w:div w:id="1667515788">
      <w:bodyDiv w:val="1"/>
      <w:marLeft w:val="0"/>
      <w:marRight w:val="0"/>
      <w:marTop w:val="0"/>
      <w:marBottom w:val="0"/>
      <w:divBdr>
        <w:top w:val="none" w:sz="0" w:space="0" w:color="auto"/>
        <w:left w:val="none" w:sz="0" w:space="0" w:color="auto"/>
        <w:bottom w:val="none" w:sz="0" w:space="0" w:color="auto"/>
        <w:right w:val="none" w:sz="0" w:space="0" w:color="auto"/>
      </w:divBdr>
      <w:divsChild>
        <w:div w:id="1516772967">
          <w:marLeft w:val="480"/>
          <w:marRight w:val="0"/>
          <w:marTop w:val="0"/>
          <w:marBottom w:val="0"/>
          <w:divBdr>
            <w:top w:val="none" w:sz="0" w:space="0" w:color="auto"/>
            <w:left w:val="none" w:sz="0" w:space="0" w:color="auto"/>
            <w:bottom w:val="none" w:sz="0" w:space="0" w:color="auto"/>
            <w:right w:val="none" w:sz="0" w:space="0" w:color="auto"/>
          </w:divBdr>
        </w:div>
        <w:div w:id="1960598738">
          <w:marLeft w:val="480"/>
          <w:marRight w:val="0"/>
          <w:marTop w:val="0"/>
          <w:marBottom w:val="0"/>
          <w:divBdr>
            <w:top w:val="none" w:sz="0" w:space="0" w:color="auto"/>
            <w:left w:val="none" w:sz="0" w:space="0" w:color="auto"/>
            <w:bottom w:val="none" w:sz="0" w:space="0" w:color="auto"/>
            <w:right w:val="none" w:sz="0" w:space="0" w:color="auto"/>
          </w:divBdr>
        </w:div>
        <w:div w:id="321198371">
          <w:marLeft w:val="480"/>
          <w:marRight w:val="0"/>
          <w:marTop w:val="0"/>
          <w:marBottom w:val="0"/>
          <w:divBdr>
            <w:top w:val="none" w:sz="0" w:space="0" w:color="auto"/>
            <w:left w:val="none" w:sz="0" w:space="0" w:color="auto"/>
            <w:bottom w:val="none" w:sz="0" w:space="0" w:color="auto"/>
            <w:right w:val="none" w:sz="0" w:space="0" w:color="auto"/>
          </w:divBdr>
        </w:div>
        <w:div w:id="1564022881">
          <w:marLeft w:val="480"/>
          <w:marRight w:val="0"/>
          <w:marTop w:val="0"/>
          <w:marBottom w:val="0"/>
          <w:divBdr>
            <w:top w:val="none" w:sz="0" w:space="0" w:color="auto"/>
            <w:left w:val="none" w:sz="0" w:space="0" w:color="auto"/>
            <w:bottom w:val="none" w:sz="0" w:space="0" w:color="auto"/>
            <w:right w:val="none" w:sz="0" w:space="0" w:color="auto"/>
          </w:divBdr>
        </w:div>
      </w:divsChild>
    </w:div>
    <w:div w:id="1674188911">
      <w:bodyDiv w:val="1"/>
      <w:marLeft w:val="0"/>
      <w:marRight w:val="0"/>
      <w:marTop w:val="0"/>
      <w:marBottom w:val="0"/>
      <w:divBdr>
        <w:top w:val="none" w:sz="0" w:space="0" w:color="auto"/>
        <w:left w:val="none" w:sz="0" w:space="0" w:color="auto"/>
        <w:bottom w:val="none" w:sz="0" w:space="0" w:color="auto"/>
        <w:right w:val="none" w:sz="0" w:space="0" w:color="auto"/>
      </w:divBdr>
    </w:div>
    <w:div w:id="1678582498">
      <w:bodyDiv w:val="1"/>
      <w:marLeft w:val="0"/>
      <w:marRight w:val="0"/>
      <w:marTop w:val="0"/>
      <w:marBottom w:val="0"/>
      <w:divBdr>
        <w:top w:val="none" w:sz="0" w:space="0" w:color="auto"/>
        <w:left w:val="none" w:sz="0" w:space="0" w:color="auto"/>
        <w:bottom w:val="none" w:sz="0" w:space="0" w:color="auto"/>
        <w:right w:val="none" w:sz="0" w:space="0" w:color="auto"/>
      </w:divBdr>
      <w:divsChild>
        <w:div w:id="542062784">
          <w:marLeft w:val="480"/>
          <w:marRight w:val="0"/>
          <w:marTop w:val="0"/>
          <w:marBottom w:val="0"/>
          <w:divBdr>
            <w:top w:val="none" w:sz="0" w:space="0" w:color="auto"/>
            <w:left w:val="none" w:sz="0" w:space="0" w:color="auto"/>
            <w:bottom w:val="none" w:sz="0" w:space="0" w:color="auto"/>
            <w:right w:val="none" w:sz="0" w:space="0" w:color="auto"/>
          </w:divBdr>
        </w:div>
        <w:div w:id="697047811">
          <w:marLeft w:val="480"/>
          <w:marRight w:val="0"/>
          <w:marTop w:val="0"/>
          <w:marBottom w:val="0"/>
          <w:divBdr>
            <w:top w:val="none" w:sz="0" w:space="0" w:color="auto"/>
            <w:left w:val="none" w:sz="0" w:space="0" w:color="auto"/>
            <w:bottom w:val="none" w:sz="0" w:space="0" w:color="auto"/>
            <w:right w:val="none" w:sz="0" w:space="0" w:color="auto"/>
          </w:divBdr>
        </w:div>
      </w:divsChild>
    </w:div>
    <w:div w:id="1808936473">
      <w:bodyDiv w:val="1"/>
      <w:marLeft w:val="0"/>
      <w:marRight w:val="0"/>
      <w:marTop w:val="0"/>
      <w:marBottom w:val="0"/>
      <w:divBdr>
        <w:top w:val="none" w:sz="0" w:space="0" w:color="auto"/>
        <w:left w:val="none" w:sz="0" w:space="0" w:color="auto"/>
        <w:bottom w:val="none" w:sz="0" w:space="0" w:color="auto"/>
        <w:right w:val="none" w:sz="0" w:space="0" w:color="auto"/>
      </w:divBdr>
      <w:divsChild>
        <w:div w:id="1424573737">
          <w:marLeft w:val="480"/>
          <w:marRight w:val="0"/>
          <w:marTop w:val="0"/>
          <w:marBottom w:val="0"/>
          <w:divBdr>
            <w:top w:val="none" w:sz="0" w:space="0" w:color="auto"/>
            <w:left w:val="none" w:sz="0" w:space="0" w:color="auto"/>
            <w:bottom w:val="none" w:sz="0" w:space="0" w:color="auto"/>
            <w:right w:val="none" w:sz="0" w:space="0" w:color="auto"/>
          </w:divBdr>
        </w:div>
        <w:div w:id="1665670616">
          <w:marLeft w:val="480"/>
          <w:marRight w:val="0"/>
          <w:marTop w:val="0"/>
          <w:marBottom w:val="0"/>
          <w:divBdr>
            <w:top w:val="none" w:sz="0" w:space="0" w:color="auto"/>
            <w:left w:val="none" w:sz="0" w:space="0" w:color="auto"/>
            <w:bottom w:val="none" w:sz="0" w:space="0" w:color="auto"/>
            <w:right w:val="none" w:sz="0" w:space="0" w:color="auto"/>
          </w:divBdr>
        </w:div>
        <w:div w:id="179204282">
          <w:marLeft w:val="480"/>
          <w:marRight w:val="0"/>
          <w:marTop w:val="0"/>
          <w:marBottom w:val="0"/>
          <w:divBdr>
            <w:top w:val="none" w:sz="0" w:space="0" w:color="auto"/>
            <w:left w:val="none" w:sz="0" w:space="0" w:color="auto"/>
            <w:bottom w:val="none" w:sz="0" w:space="0" w:color="auto"/>
            <w:right w:val="none" w:sz="0" w:space="0" w:color="auto"/>
          </w:divBdr>
        </w:div>
        <w:div w:id="1148130813">
          <w:marLeft w:val="480"/>
          <w:marRight w:val="0"/>
          <w:marTop w:val="0"/>
          <w:marBottom w:val="0"/>
          <w:divBdr>
            <w:top w:val="none" w:sz="0" w:space="0" w:color="auto"/>
            <w:left w:val="none" w:sz="0" w:space="0" w:color="auto"/>
            <w:bottom w:val="none" w:sz="0" w:space="0" w:color="auto"/>
            <w:right w:val="none" w:sz="0" w:space="0" w:color="auto"/>
          </w:divBdr>
        </w:div>
        <w:div w:id="291640768">
          <w:marLeft w:val="480"/>
          <w:marRight w:val="0"/>
          <w:marTop w:val="0"/>
          <w:marBottom w:val="0"/>
          <w:divBdr>
            <w:top w:val="none" w:sz="0" w:space="0" w:color="auto"/>
            <w:left w:val="none" w:sz="0" w:space="0" w:color="auto"/>
            <w:bottom w:val="none" w:sz="0" w:space="0" w:color="auto"/>
            <w:right w:val="none" w:sz="0" w:space="0" w:color="auto"/>
          </w:divBdr>
        </w:div>
      </w:divsChild>
    </w:div>
    <w:div w:id="1855923152">
      <w:bodyDiv w:val="1"/>
      <w:marLeft w:val="0"/>
      <w:marRight w:val="0"/>
      <w:marTop w:val="0"/>
      <w:marBottom w:val="0"/>
      <w:divBdr>
        <w:top w:val="none" w:sz="0" w:space="0" w:color="auto"/>
        <w:left w:val="none" w:sz="0" w:space="0" w:color="auto"/>
        <w:bottom w:val="none" w:sz="0" w:space="0" w:color="auto"/>
        <w:right w:val="none" w:sz="0" w:space="0" w:color="auto"/>
      </w:divBdr>
    </w:div>
    <w:div w:id="1873955413">
      <w:bodyDiv w:val="1"/>
      <w:marLeft w:val="0"/>
      <w:marRight w:val="0"/>
      <w:marTop w:val="0"/>
      <w:marBottom w:val="0"/>
      <w:divBdr>
        <w:top w:val="none" w:sz="0" w:space="0" w:color="auto"/>
        <w:left w:val="none" w:sz="0" w:space="0" w:color="auto"/>
        <w:bottom w:val="none" w:sz="0" w:space="0" w:color="auto"/>
        <w:right w:val="none" w:sz="0" w:space="0" w:color="auto"/>
      </w:divBdr>
    </w:div>
    <w:div w:id="1897351746">
      <w:bodyDiv w:val="1"/>
      <w:marLeft w:val="0"/>
      <w:marRight w:val="0"/>
      <w:marTop w:val="0"/>
      <w:marBottom w:val="0"/>
      <w:divBdr>
        <w:top w:val="none" w:sz="0" w:space="0" w:color="auto"/>
        <w:left w:val="none" w:sz="0" w:space="0" w:color="auto"/>
        <w:bottom w:val="none" w:sz="0" w:space="0" w:color="auto"/>
        <w:right w:val="none" w:sz="0" w:space="0" w:color="auto"/>
      </w:divBdr>
    </w:div>
    <w:div w:id="19056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79FBD2B-BFF1-4B66-99CD-86F1DFB6FB4E}"/>
      </w:docPartPr>
      <w:docPartBody>
        <w:p w:rsidR="0004325C" w:rsidRDefault="003F5857">
          <w:r w:rsidRPr="00BB223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57"/>
    <w:rsid w:val="0004325C"/>
    <w:rsid w:val="003F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58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C9D089-EA26-423A-8CEF-4E7E045F1D19}">
  <we:reference id="wa104382081" version="1.55.1.0" store="es-ES" storeType="OMEX"/>
  <we:alternateReferences>
    <we:reference id="wa104382081" version="1.55.1.0" store="es-ES" storeType="OMEX"/>
  </we:alternateReferences>
  <we:properties>
    <we:property name="MENDELEY_CITATIONS" value="[{&quot;citationID&quot;:&quot;MENDELEY_CITATION_9374bed7-718f-444b-82ac-8580561ca5fd&quot;,&quot;properties&quot;:{&quot;noteIndex&quot;:0},&quot;isEdited&quot;:false,&quot;manualOverride&quot;:{&quot;isManuallyOverridden&quot;:false,&quot;citeprocText&quot;:&quot;(Escobar &amp;#38; Tenorio, 2022)&quot;,&quot;manualOverrideText&quot;:&quot;&quot;},&quot;citationTag&quot;:&quot;MENDELEY_CITATION_v3_eyJjaXRhdGlvbklEIjoiTUVOREVMRVlfQ0lUQVRJT05fOTM3NGJlZDctNzE4Zi00NDRiLTgyYWMtODU4MDU2MWNhNWZkIiwicHJvcGVydGllcyI6eyJub3RlSW5kZXgiOjB9LCJpc0VkaXRlZCI6ZmFsc2UsIm1hbnVhbE92ZXJyaWRlIjp7ImlzTWFudWFsbHlPdmVycmlkZGVuIjpmYWxzZSwiY2l0ZXByb2NUZXh0IjoiKEVzY29iYXIgJiMzODsgVGVub3JpbywgMjAyMi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1dfQ==&quot;,&quot;citationItems&quot;:[{&quot;id&quot;:&quot;42120d00-6d9f-3e3f-ac3e-92b21c443c5b&quot;,&quot;itemData&quot;:{&quot;type&quot;:&quot;article-journal&quot;,&quot;id&quot;:&quot;42120d00-6d9f-3e3f-ac3e-92b21c443c5b&quot;,&quot;title&quot;:&quot;Trastornos específicos del aprendizaje: origen, identificación y acompañamiento&quot;,&quot;author&quot;:[{&quot;family&quot;:&quot;Escobar&quot;,&quot;given&quot;:&quot;José Pablo&quot;,&quot;parse-names&quot;:false,&quot;dropping-particle&quot;:&quot;&quot;,&quot;non-dropping-particle&quot;:&quot;&quot;},{&quot;family&quot;:&quot;Tenorio&quot;,&quot;given&quot;:&quot;Marcela&quot;,&quot;parse-names&quot;:false,&quot;dropping-particle&quot;:&quot;&quot;,&quot;non-dropping-particle&quot;:&quot;&quot;}],&quot;container-title&quot;:&quot;Revista Médica Clínica Las Condes&quot;,&quot;DOI&quot;:&quot;10.1016/j.rmclc.2022.09.001&quot;,&quot;ISSN&quot;:&quot;07168640&quot;,&quot;URL&quot;:&quot;https://www.elsevier.es/es-revista-revista-medica-clinica-las-condes-202-articulo-trastornos-especificos-del-aprendizaje-origen-S0716864022000992&quot;,&quot;issued&quot;:{&quot;date-parts&quot;:[[2022]]},&quot;page&quot;:&quot;473-479&quot;,&quot;abstract&quot;:&quot;Los trastornos específicos de aprendizaje son condiciones del neurodesarrollo, lo que quiere decir que tienen un origen genético y una expresión cognitivo-conductal que depende del ambiente. En este texto se presenta una actualización teórica sobre el origen, identificación y formas de acompañamiento en presencia de estos trastornos, incluyendo la dislexia, disgrafia y discalculia. Este artículo va dirigido a profesionales de la salud y la educación. El énfasis está en la comprensión de los mecanismos que subyacen a estas condiciones, con algún detalle con lo que se conoce sobre la importancia de la conciencia fonológica y las funciones ejecutivas en estos casos. Se trata la importancia vital que tienen los procedimientos adecuados de identificación temprana. En el apartado sobre acompañamiento se invita a revisar la evidencia, integrando un enfoque de derechos.&quot;,&quot;issue&quot;:&quot;5&quot;,&quot;volume&quot;:&quot;33&quot;,&quot;container-title-short&quot;:&quot;&quot;},&quot;isTemporary&quot;:false}]},{&quot;citationID&quot;:&quot;MENDELEY_CITATION_7f02906a-c9ac-4d61-94f8-c1e81f21b032&quot;,&quot;properties&quot;:{&quot;noteIndex&quot;:0},&quot;isEdited&quot;:false,&quot;manualOverride&quot;:{&quot;isManuallyOverridden&quot;:false,&quot;citeprocText&quot;:&quot;(Aguado Alonso &amp;#38; Ripoll Salceda, 2023)&quot;,&quot;manualOverrideText&quot;:&quot;&quot;},&quot;citationTag&quot;:&quot;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quot;,&quot;citationItems&quot;:[{&quot;id&quot;:&quot;7d8f4524-8f75-3a65-bdf1-5efea3723760&quot;,&quot;itemData&quot;:{&quot;type&quot;:&quot;article-journal&quot;,&quot;id&quot;:&quot;7d8f4524-8f75-3a65-bdf1-5efea3723760&quot;,&quot;title&quot;:&quot;La identificación del riesgo de trastorno del aprendizaje de la lectura (dislexia) en 2.° curso de educación infantil&quot;,&quot;author&quot;:[{&quot;family&quot;:&quot;Aguado Alonso&quot;,&quot;given&quot;:&quot;Gerardo&quot;,&quot;parse-names&quot;:false,&quot;dropping-particle&quot;:&quot;&quot;,&quot;non-dropping-particle&quot;:&quot;&quot;},{&quot;family&quot;:&quot;Ripoll Salceda&quot;,&quot;given&quot;:&quot;Juan Cruz&quot;,&quot;parse-names&quot;:false,&quot;dropping-particle&quot;:&quot;&quot;,&quot;non-dropping-particle&quot;:&quot;&quot;}],&quot;container-title&quot;:&quot;Revista de Logopedia, Foniatría y Audiología&quot;,&quot;DOI&quot;:&quot;10.1016/j.rlfa.2023.100316&quot;,&quot;ISSN&quot;:&quot;02144603&quot;,&quot;URL&quot;:&quot;https://www.elsevier.es/es-revista-revista-logopedia-foniatria-audiologia-309-articulo-la-identificacion-del-riesgo-trastorno-S0214460323000189&quot;,&quot;issued&quot;:{&quot;date-parts&quot;:[[2023]]},&quot;abstract&quot;:&quot;ObjetivoComprobar la eficacia predictora de dificultades de lectura del Test para la detección temprana de las dificultades en el aprendizaje de la lectura y escritura y de la Batería de iniciación a la lectura (BIL3-6). MétodoSe aplicaron ambos instrumentos a alumnado de 2.° curso de Educación Infantil (107 participantes para el Test de detección temprana de las dificultades en el aprendizaje de la lectura y escritura y 211 para la BIL3-6), y dos años más tarde se evaluó su lectura por medio de la Lectura de Palabras y Pseudopalabras del Prolec-R y del Texto IB del TALE. También se obtuvo del profesorado una valoración del aprendizaje de los participantes. ResultadosSe calculó la sensibilidad (S) y la especificidad (E) de ambos instrumentos basándose en los agrupamientos del alumnado en función de los resultados en las tres tareas de lectura: buenos y malos lectores a partir del pc16. Ninguno de los dos instrumentos examinados alcanza unos valores adecuados de S y E. Si se toma a priori un valor adecuado de S para asegurar que se identifica al alumnado con riesgo de dificultades, entonces la E es muy baja y, por tanto, la cantidad de falsos positivos hace imposible adoptar decisiones educativas acertadas. La valoración general del profesorado sobre el aprendizaje de cada participante muestra similar capacidad predictiva que ambos instrumentos.&quot;,&quot;issue&quot;:&quot;3&quot;,&quot;volume&quot;:&quot;43&quot;,&quot;container-title-short&quot;:&quot;&quot;},&quot;isTemporary&quot;:false}]},{&quot;citationID&quot;:&quot;MENDELEY_CITATION_d91ba372-ba82-43bf-a2a3-fe85973b30b3&quot;,&quot;properties&quot;:{&quot;noteIndex&quot;:0},&quot;isEdited&quot;:false,&quot;manualOverride&quot;:{&quot;isManuallyOverridden&quot;:false,&quot;citeprocText&quot;:&quot;(Ferrada Quezada &amp;#38; Outón Oviedo, 2019)&quot;,&quot;manualOverrideText&quot;:&quot;&quot;},&quot;citationTag&quot;:&quot;MENDELEY_CITATION_v3_eyJjaXRhdGlvbklEIjoiTUVOREVMRVlfQ0lUQVRJT05fZDkxYmEzNzItYmE4Mi00M2JmLWEyYTMtZmU4NTk3M2IzMGIzIiwicHJvcGVydGllcyI6eyJub3RlSW5kZXgiOjB9LCJpc0VkaXRlZCI6ZmFsc2UsIm1hbnVhbE92ZXJyaWRlIjp7ImlzTWFudWFsbHlPdmVycmlkZGVuIjpmYWxzZSwiY2l0ZXByb2NUZXh0IjoiKEZlcnJhZGEgUXVlemFkYSAmIzM4OyBPdXTDs24gT3ZpZWRvLCAyMDE5KSIsIm1hbnVhbE92ZXJyaWRlVGV4dCI6IiJ9LCJjaXRhdGlvbkl0ZW1zIjpb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1dfQ==&quot;,&quot;citationItems&quot;:[{&quot;id&quot;:&quot;71850534-8916-376c-af4d-ce22de70e4a7&quot;,&quot;itemData&quot;:{&quot;type&quot;:&quot;article-journal&quot;,&quot;id&quot;:&quot;71850534-8916-376c-af4d-ce22de70e4a7&quot;,&quot;title&quot;:&quot;Eficacia de un programa de fluidez lectora con escolares disléxicos&quot;,&quot;author&quot;:[{&quot;family&quot;:&quot;Ferrada Quezada&quot;,&quot;given&quot;:&quot;Natalia&quot;,&quot;parse-names&quot;:false,&quot;dropping-particle&quot;:&quot;&quot;,&quot;non-dropping-particle&quot;:&quot;&quot;},{&quot;family&quot;:&quot;Outón Oviedo&quot;,&quot;given&quot;:&quot;Paula&quot;,&quot;parse-names&quot;:false,&quot;dropping-particle&quot;:&quot;&quot;,&quot;non-dropping-particle&quot;:&quot;&quot;}],&quot;container-title&quot;:&quot;Revista de Logopedia, Foniatría y Audiología&quot;,&quot;DOI&quot;:&quot;10.1016/j.rlfa.2018.05.003&quot;,&quot;ISSN&quot;:&quot;02144603&quot;,&quot;URL&quot;:&quot;https://www.elsevier.es/es-revista-revista-logopedia-foniatria-audiologia-309-articulo-eficacia-un-programa-fluidez-lectora-S0214460318300664&quot;,&quot;issued&quot;:{&quot;date-parts&quot;:[[2019]]},&quot;page&quot;:&quot;11-19&quot;,&quot;abstract&quot;:&quot;Antecedentes y objetivoUna de las dificultades más comunes en la dislexia es la falta de fluidez lectora. Esta dificultad consiste en leer un texto con mucho esfuerzo, empleando excesivo tiempo y sin la expresión adecuada. El tratamiento de esta dificultad ha comprendido diversas estrategias, siendo la lectura oral repetida una de las más utilizadas. Los objetivos de este estudio fueron comprobar la eficacia de un programa de fluidez lectora centrado en la lectura repetida y expresiva de textos teatrales y determinar si su efectividad depende de la realidad sociocultural y económica de los estudiantes. MétodoEn el estudio participaron 11 estudiantes de tercero y cuarto curso de educación primaria con dislexia, distribuidos en dos grupos según el centro educativo de procedencia (público o concertado). Para comprobar la eficacia del programa se optó por un diseño preexperimental pretest postest. Como variables dependientes de la fluidez se utilizaron la exactitud, la automatización y la prosodia, medidas a través de la lectura de textos teatrales, la prueba Fundar y una Escala de Apreciación de la Prosodia. ResultadosLos resultados mostraron que los participantes mejoraron significativamente en automatización y prosodia, pero no tanto en exactitud lectora. Además, el programa obtuvo resultados similares en ambos grupos de estudiantes. ConclusionesEstos hallazgos coinciden con otros estudios y sugieren que la lectura de textos teatrales es una estrategia eficaz para la mejora de la fluidez lectora en el alumnado disléxico de estas edades.&quot;,&quot;issue&quot;:&quot;1&quot;,&quot;volume&quot;:&quot;39&quot;,&quot;container-title-short&quot;:&quot;&quot;},&quot;isTemporary&quot;:false}]},{&quot;citationID&quot;:&quot;MENDELEY_CITATION_341bf47a-9d1a-4134-bafb-691376003b3b&quot;,&quot;properties&quot;:{&quot;noteIndex&quot;:0},&quot;isEdited&quot;:false,&quot;manualOverride&quot;:{&quot;isManuallyOverridden&quot;:false,&quot;citeprocText&quot;:&quot;(Castro Avilés &amp;#38; Macías Camba, 2022)&quot;,&quot;manualOverrideText&quot;:&quot;&quot;},&quot;citationTag&quot;:&quot;MENDELEY_CITATION_v3_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&quot;,&quot;citationItems&quot;:[{&quot;id&quot;:&quot;67564231-2b93-3bd7-a127-7c816af25dda&quot;,&quot;itemData&quot;:{&quot;type&quot;:&quot;article-journal&quot;,&quot;id&quot;:&quot;67564231-2b93-3bd7-a127-7c816af25dda&quot;,&quot;title&quot;:&quot;La dislexia en la formación escolar&quot;,&quot;author&quot;:[{&quot;family&quot;:&quot;Castro Avilés&quot;,&quot;given&quot;:&quot;Angelica María&quot;,&quot;parse-names&quot;:false,&quot;dropping-particle&quot;:&quot;&quot;,&quot;non-dropping-particle&quot;:&quot;&quot;},{&quot;family&quot;:&quot;Macías Camba&quot;,&quot;given&quot;:&quot;Martha Mariuxi&quot;,&quot;parse-names&quot;:false,&quot;dropping-particle&quot;:&quot;&quot;,&quot;non-dropping-particle&quot;:&quot;&quot;}],&quot;container-title&quot;:&quot;Ciencia Latina Revista Científica Multidisciplinar&quot;,&quot;DOI&quot;:&quot;10.37811/cl_rcm.v6i5.3189&quot;,&quot;ISSN&quot;:&quot;2707-2207&quot;,&quot;issued&quot;:{&quot;date-parts&quot;:[[2022,10,24]]},&quot;page&quot;:&quot;1740-1750&quot;,&quot;abstract&quot;:&quot;La presente investigación tiene como objetivo principal analizar la situación del proceso de habla y lectura en los estudiantes de educación general básica de la Escuela Fiscal Leopoldo Izquieta Pérez de la ciudad de Guayaquil-Ecuador durante el primer trimestre del año lectivo 2022, esto se pudo determinar a través de una valoración diagnóstica con ejercicios de lectura en el área de lengua y literatura y estudios sociales, los cuales revelaron un 47% de retraso y dificultad para identificar los sonidos del habla y la posterior comprensión, afectando en su formación escolar. Se realizó un análisis bibliográfico para establecer las principales teorías y afirmaciones que ayuden a mejorar el proceso de lectura. Se utilizó una metodología cualitativa cuantitativa en una población de 145 estudiantes y 20 docentes de educación general básica, teniendo como técnica de recolección de datos la encuesta y de instrumento el cuestionario, se pudo establecer la necesidad de realizar actividades de carácter lúdico en el interior de las aulas de clase y reforzar con otro tipo de actividades gamificadas en el hogar con la supervisión de los padres de familia; también se pudo establecer que la motivación es necesaria en la lectura.&quot;,&quot;publisher&quot;:&quot;Asociacion Latinoamericana para el Avance de la Ciencia&quot;,&quot;issue&quot;:&quot;5&quot;,&quot;volume&quot;:&quot;6&quot;,&quot;container-title-short&quot;:&quot;&quot;},&quot;isTemporary&quot;:false}]},{&quot;citationID&quot;:&quot;MENDELEY_CITATION_7f0e12fc-076c-4200-b4f7-dc51debac1f8&quot;,&quot;properties&quot;:{&quot;noteIndex&quot;:0},&quot;isEdited&quot;:false,&quot;manualOverride&quot;:{&quot;isManuallyOverridden&quot;:false,&quot;citeprocText&quot;:&quot;(Fernando et al., 2024)&quot;,&quot;manualOverrideText&quot;:&quot;&quot;},&quot;citationTag&quot;:&quot;MENDELEY_CITATION_v3_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&quot;,&quot;citationItems&quot;:[{&quot;id&quot;:&quot;0314cd2c-6642-3ee4-8c82-c9d7bd210b1a&quot;,&quot;itemData&quot;:{&quot;type&quot;:&quot;article-journal&quot;,&quot;id&quot;:&quot;0314cd2c-6642-3ee4-8c82-c9d7bd210b1a&quot;,&quot;title&quot;:&quot;Discriminación auditiva de fonemas modificados experimentalmente para el logro de tareas de análisis fonémico&quot;,&quot;author&quot;:[{&quot;family&quot;:&quot;Fernando&quot;,&quot;given&quot;:&quot;Álvarez&quot;,&quot;parse-names&quot;:false,&quot;dropping-particle&quot;:&quot;&quot;,&quot;non-dropping-particle&quot;:&quot;&quot;},{&quot;family&quot;:&quot;Hernán&quot;,&quot;given&quot;:&quot;Pérez&quot;,&quot;parse-names&quot;:false,&quot;dropping-particle&quot;:&quot;&quot;,&quot;non-dropping-particle&quot;:&quot;&quot;},{&quot;family&quot;:&quot;Soledad&quot;,&quot;given&quot;:&quot;Aravena&quot;,&quot;parse-names&quot;:false,&quot;dropping-particle&quot;:&quot;&quot;,&quot;non-dropping-particle&quot;:&quot;&quot;},{&quot;family&quot;:&quot;Camilo&quot;,&quot;given&quot;:&quot;Quezada&quot;,&quot;parse-names&quot;:false,&quot;dropping-particle&quot;:&quot;&quot;,&quot;non-dropping-particle&quot;:&quot;&quot;}],&quot;container-title&quot;:&quot;Revista de Logopedia, Foniatría y Audiología&quot;,&quot;DOI&quot;:&quot;10.1016/j.rlfa.2024.100486&quot;,&quot;ISSN&quot;:&quot;02144603&quot;,&quot;URL&quot;:&quot;https://www.elsevier.es/es-revista-revista-logopedia-foniatria-audiologia-309-articulo-discriminacion-auditiva-fonemas-modificados-experimentalmente-S0214460324000184&quot;,&quot;issued&quot;:{&quot;date-parts&quot;:[[2024]]},&quot;abstract&quot;:&quot;Antecedentes y objetivoEl presente estudio entrega datos de referencia sobre la discriminación auditiva de fonemas en una población de sujetos normoyentes hablantes nativos del español de Chile. El objetivo es determinar si el alargamiento de fonemas incide en la capacidad de discriminación auditiva. Participantes, materiales y métodoLa muestra estuvo constituida por 40 sujetos con edades entre los 19 y 36 años, que fueron sometidos a una tarea de discriminación auditiva de una serie de 35 pares de palabras. Estas palabras presentaban diferencias respecto de la duración de uno de los fonemas consonánticos. Para el logro de los objetivos, fueron comparados pares de palabras sin modificación en ningún fonema, con aquellas en que la duración del fonema fue aumentada al doble (2x), al triple (3x) y al quíntuple (5x), además de la comparación intercategorías. ResultadosLos resultados evidencian que los sujetos presentan dificultad al discriminar entre fonemas que tienen las menores diferencias acústicas de duración, especialmente cuando se comparó el fonema alargado al doble (2x) y el fonema alargado al triple (3x) de su duración natural. Estos resultados también se observan al comparar por tipo específico de fonema, ya que en todos (/s/, /n/, /t/ y /ʝ/) salvo en /r/, la comparación que generó más dificultad fue la de la palabra con el fonema aumentado al doble y al triple de la duración natural. ConclusionesLa capacidad perceptiva de los sujetos disminuye en la medida que los estímulos son más parecidos en su duración.&quot;,&quot;issue&quot;:&quot;2&quot;,&quot;volume&quot;:&quot;44&quot;,&quot;container-title-short&quot;:&quot;&quot;},&quot;isTemporary&quot;:false}]},{&quot;citationID&quot;:&quot;MENDELEY_CITATION_5e3f623b-beac-462e-843e-02c3fa97dcb3&quot;,&quot;properties&quot;:{&quot;noteIndex&quot;:0},&quot;isEdited&quot;:false,&quot;manualOverride&quot;:{&quot;isManuallyOverridden&quot;:false,&quot;citeprocText&quot;:&quot;(Aguado Alonso &amp;#38; Ripoll Salceda, 2023; Castro Avilés &amp;#38; Macías Camba, 2022; Escobar &amp;#38; Tenorio, 2022; Fernando et al., 2024; Ferrada Quezada &amp;#38; Outón Oviedo, 2019)&quot;,&quot;manualOverrideText&quot;:&quot;&quot;},&quot;citationTag&quot;:&quot;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quot;,&quot;citationItems&quot;:[{&quot;id&quot;:&quot;42120d00-6d9f-3e3f-ac3e-92b21c443c5b&quot;,&quot;itemData&quot;:{&quot;type&quot;:&quot;article-journal&quot;,&quot;id&quot;:&quot;42120d00-6d9f-3e3f-ac3e-92b21c443c5b&quot;,&quot;title&quot;:&quot;Trastornos específicos del aprendizaje: origen, identificación y acompañamiento&quot;,&quot;author&quot;:[{&quot;family&quot;:&quot;Escobar&quot;,&quot;given&quot;:&quot;José Pablo&quot;,&quot;parse-names&quot;:false,&quot;dropping-particle&quot;:&quot;&quot;,&quot;non-dropping-particle&quot;:&quot;&quot;},{&quot;family&quot;:&quot;Tenorio&quot;,&quot;given&quot;:&quot;Marcela&quot;,&quot;parse-names&quot;:false,&quot;dropping-particle&quot;:&quot;&quot;,&quot;non-dropping-particle&quot;:&quot;&quot;}],&quot;container-title&quot;:&quot;Revista Médica Clínica Las Condes&quot;,&quot;DOI&quot;:&quot;10.1016/j.rmclc.2022.09.001&quot;,&quot;ISSN&quot;:&quot;07168640&quot;,&quot;URL&quot;:&quot;https://www.elsevier.es/es-revista-revista-medica-clinica-las-condes-202-articulo-trastornos-especificos-del-aprendizaje-origen-S0716864022000992&quot;,&quot;issued&quot;:{&quot;date-parts&quot;:[[2022]]},&quot;page&quot;:&quot;473-479&quot;,&quot;abstract&quot;:&quot;Los trastornos específicos de aprendizaje son condiciones del neurodesarrollo, lo que quiere decir que tienen un origen genético y una expresión cognitivo-conductal que depende del ambiente. En este texto se presenta una actualización teórica sobre el origen, identificación y formas de acompañamiento en presencia de estos trastornos, incluyendo la dislexia, disgrafia y discalculia. Este artículo va dirigido a profesionales de la salud y la educación. El énfasis está en la comprensión de los mecanismos que subyacen a estas condiciones, con algún detalle con lo que se conoce sobre la importancia de la conciencia fonológica y las funciones ejecutivas en estos casos. Se trata la importancia vital que tienen los procedimientos adecuados de identificación temprana. En el apartado sobre acompañamiento se invita a revisar la evidencia, integrando un enfoque de derechos.&quot;,&quot;issue&quot;:&quot;5&quot;,&quot;volume&quot;:&quot;33&quot;,&quot;container-title-short&quot;:&quot;&quot;},&quot;isTemporary&quot;:false},{&quot;id&quot;:&quot;7d8f4524-8f75-3a65-bdf1-5efea3723760&quot;,&quot;itemData&quot;:{&quot;type&quot;:&quot;article-journal&quot;,&quot;id&quot;:&quot;7d8f4524-8f75-3a65-bdf1-5efea3723760&quot;,&quot;title&quot;:&quot;La identificación del riesgo de trastorno del aprendizaje de la lectura (dislexia) en 2.° curso de educación infantil&quot;,&quot;author&quot;:[{&quot;family&quot;:&quot;Aguado Alonso&quot;,&quot;given&quot;:&quot;Gerardo&quot;,&quot;parse-names&quot;:false,&quot;dropping-particle&quot;:&quot;&quot;,&quot;non-dropping-particle&quot;:&quot;&quot;},{&quot;family&quot;:&quot;Ripoll Salceda&quot;,&quot;given&quot;:&quot;Juan Cruz&quot;,&quot;parse-names&quot;:false,&quot;dropping-particle&quot;:&quot;&quot;,&quot;non-dropping-particle&quot;:&quot;&quot;}],&quot;container-title&quot;:&quot;Revista de Logopedia, Foniatría y Audiología&quot;,&quot;DOI&quot;:&quot;10.1016/j.rlfa.2023.100316&quot;,&quot;ISSN&quot;:&quot;02144603&quot;,&quot;URL&quot;:&quot;https://www.elsevier.es/es-revista-revista-logopedia-foniatria-audiologia-309-articulo-la-identificacion-del-riesgo-trastorno-S0214460323000189&quot;,&quot;issued&quot;:{&quot;date-parts&quot;:[[2023]]},&quot;abstract&quot;:&quot;ObjetivoComprobar la eficacia predictora de dificultades de lectura del Test para la detección temprana de las dificultades en el aprendizaje de la lectura y escritura y de la Batería de iniciación a la lectura (BIL3-6). MétodoSe aplicaron ambos instrumentos a alumnado de 2.° curso de Educación Infantil (107 participantes para el Test de detección temprana de las dificultades en el aprendizaje de la lectura y escritura y 211 para la BIL3-6), y dos años más tarde se evaluó su lectura por medio de la Lectura de Palabras y Pseudopalabras del Prolec-R y del Texto IB del TALE. También se obtuvo del profesorado una valoración del aprendizaje de los participantes. ResultadosSe calculó la sensibilidad (S) y la especificidad (E) de ambos instrumentos basándose en los agrupamientos del alumnado en función de los resultados en las tres tareas de lectura: buenos y malos lectores a partir del pc16. Ninguno de los dos instrumentos examinados alcanza unos valores adecuados de S y E. Si se toma a priori un valor adecuado de S para asegurar que se identifica al alumnado con riesgo de dificultades, entonces la E es muy baja y, por tanto, la cantidad de falsos positivos hace imposible adoptar decisiones educativas acertadas. La valoración general del profesorado sobre el aprendizaje de cada participante muestra similar capacidad predictiva que ambos instrumentos.&quot;,&quot;issue&quot;:&quot;3&quot;,&quot;volume&quot;:&quot;43&quot;,&quot;container-title-short&quot;:&quot;&quot;},&quot;isTemporary&quot;:false},{&quot;id&quot;:&quot;71850534-8916-376c-af4d-ce22de70e4a7&quot;,&quot;itemData&quot;:{&quot;type&quot;:&quot;article-journal&quot;,&quot;id&quot;:&quot;71850534-8916-376c-af4d-ce22de70e4a7&quot;,&quot;title&quot;:&quot;Eficacia de un programa de fluidez lectora con escolares disléxicos&quot;,&quot;author&quot;:[{&quot;family&quot;:&quot;Ferrada Quezada&quot;,&quot;given&quot;:&quot;Natalia&quot;,&quot;parse-names&quot;:false,&quot;dropping-particle&quot;:&quot;&quot;,&quot;non-dropping-particle&quot;:&quot;&quot;},{&quot;family&quot;:&quot;Outón Oviedo&quot;,&quot;given&quot;:&quot;Paula&quot;,&quot;parse-names&quot;:false,&quot;dropping-particle&quot;:&quot;&quot;,&quot;non-dropping-particle&quot;:&quot;&quot;}],&quot;container-title&quot;:&quot;Revista de Logopedia, Foniatría y Audiología&quot;,&quot;DOI&quot;:&quot;10.1016/j.rlfa.2018.05.003&quot;,&quot;ISSN&quot;:&quot;02144603&quot;,&quot;URL&quot;:&quot;https://www.elsevier.es/es-revista-revista-logopedia-foniatria-audiologia-309-articulo-eficacia-un-programa-fluidez-lectora-S0214460318300664&quot;,&quot;issued&quot;:{&quot;date-parts&quot;:[[2019]]},&quot;page&quot;:&quot;11-19&quot;,&quot;abstract&quot;:&quot;Antecedentes y objetivoUna de las dificultades más comunes en la dislexia es la falta de fluidez lectora. Esta dificultad consiste en leer un texto con mucho esfuerzo, empleando excesivo tiempo y sin la expresión adecuada. El tratamiento de esta dificultad ha comprendido diversas estrategias, siendo la lectura oral repetida una de las más utilizadas. Los objetivos de este estudio fueron comprobar la eficacia de un programa de fluidez lectora centrado en la lectura repetida y expresiva de textos teatrales y determinar si su efectividad depende de la realidad sociocultural y económica de los estudiantes. MétodoEn el estudio participaron 11 estudiantes de tercero y cuarto curso de educación primaria con dislexia, distribuidos en dos grupos según el centro educativo de procedencia (público o concertado). Para comprobar la eficacia del programa se optó por un diseño preexperimental pretest postest. Como variables dependientes de la fluidez se utilizaron la exactitud, la automatización y la prosodia, medidas a través de la lectura de textos teatrales, la prueba Fundar y una Escala de Apreciación de la Prosodia. ResultadosLos resultados mostraron que los participantes mejoraron significativamente en automatización y prosodia, pero no tanto en exactitud lectora. Además, el programa obtuvo resultados similares en ambos grupos de estudiantes. ConclusionesEstos hallazgos coinciden con otros estudios y sugieren que la lectura de textos teatrales es una estrategia eficaz para la mejora de la fluidez lectora en el alumnado disléxico de estas edades.&quot;,&quot;issue&quot;:&quot;1&quot;,&quot;volume&quot;:&quot;39&quot;,&quot;container-title-short&quot;:&quot;&quot;},&quot;isTemporary&quot;:false},{&quot;id&quot;:&quot;0314cd2c-6642-3ee4-8c82-c9d7bd210b1a&quot;,&quot;itemData&quot;:{&quot;type&quot;:&quot;article-journal&quot;,&quot;id&quot;:&quot;0314cd2c-6642-3ee4-8c82-c9d7bd210b1a&quot;,&quot;title&quot;:&quot;Discriminación auditiva de fonemas modificados experimentalmente para el logro de tareas de análisis fonémico&quot;,&quot;author&quot;:[{&quot;family&quot;:&quot;Fernando&quot;,&quot;given&quot;:&quot;Álvarez&quot;,&quot;parse-names&quot;:false,&quot;dropping-particle&quot;:&quot;&quot;,&quot;non-dropping-particle&quot;:&quot;&quot;},{&quot;family&quot;:&quot;Hernán&quot;,&quot;given&quot;:&quot;Pérez&quot;,&quot;parse-names&quot;:false,&quot;dropping-particle&quot;:&quot;&quot;,&quot;non-dropping-particle&quot;:&quot;&quot;},{&quot;family&quot;:&quot;Soledad&quot;,&quot;given&quot;:&quot;Aravena&quot;,&quot;parse-names&quot;:false,&quot;dropping-particle&quot;:&quot;&quot;,&quot;non-dropping-particle&quot;:&quot;&quot;},{&quot;family&quot;:&quot;Camilo&quot;,&quot;given&quot;:&quot;Quezada&quot;,&quot;parse-names&quot;:false,&quot;dropping-particle&quot;:&quot;&quot;,&quot;non-dropping-particle&quot;:&quot;&quot;}],&quot;container-title&quot;:&quot;Revista de Logopedia, Foniatría y Audiología&quot;,&quot;DOI&quot;:&quot;10.1016/j.rlfa.2024.100486&quot;,&quot;ISSN&quot;:&quot;02144603&quot;,&quot;URL&quot;:&quot;https://www.elsevier.es/es-revista-revista-logopedia-foniatria-audiologia-309-articulo-discriminacion-auditiva-fonemas-modificados-experimentalmente-S0214460324000184&quot;,&quot;issued&quot;:{&quot;date-parts&quot;:[[2024]]},&quot;abstract&quot;:&quot;Antecedentes y objetivoEl presente estudio entrega datos de referencia sobre la discriminación auditiva de fonemas en una población de sujetos normoyentes hablantes nativos del español de Chile. El objetivo es determinar si el alargamiento de fonemas incide en la capacidad de discriminación auditiva. Participantes, materiales y métodoLa muestra estuvo constituida por 40 sujetos con edades entre los 19 y 36 años, que fueron sometidos a una tarea de discriminación auditiva de una serie de 35 pares de palabras. Estas palabras presentaban diferencias respecto de la duración de uno de los fonemas consonánticos. Para el logro de los objetivos, fueron comparados pares de palabras sin modificación en ningún fonema, con aquellas en que la duración del fonema fue aumentada al doble (2x), al triple (3x) y al quíntuple (5x), además de la comparación intercategorías. ResultadosLos resultados evidencian que los sujetos presentan dificultad al discriminar entre fonemas que tienen las menores diferencias acústicas de duración, especialmente cuando se comparó el fonema alargado al doble (2x) y el fonema alargado al triple (3x) de su duración natural. Estos resultados también se observan al comparar por tipo específico de fonema, ya que en todos (/s/, /n/, /t/ y /ʝ/) salvo en /r/, la comparación que generó más dificultad fue la de la palabra con el fonema aumentado al doble y al triple de la duración natural. ConclusionesLa capacidad perceptiva de los sujetos disminuye en la medida que los estímulos son más parecidos en su duración.&quot;,&quot;issue&quot;:&quot;2&quot;,&quot;volume&quot;:&quot;44&quot;,&quot;container-title-short&quot;:&quot;&quot;},&quot;isTemporary&quot;:false},{&quot;id&quot;:&quot;67564231-2b93-3bd7-a127-7c816af25dda&quot;,&quot;itemData&quot;:{&quot;type&quot;:&quot;article-journal&quot;,&quot;id&quot;:&quot;67564231-2b93-3bd7-a127-7c816af25dda&quot;,&quot;title&quot;:&quot;La dislexia en la formación escolar&quot;,&quot;author&quot;:[{&quot;family&quot;:&quot;Castro Avilés&quot;,&quot;given&quot;:&quot;Angelica María&quot;,&quot;parse-names&quot;:false,&quot;dropping-particle&quot;:&quot;&quot;,&quot;non-dropping-particle&quot;:&quot;&quot;},{&quot;family&quot;:&quot;Macías Camba&quot;,&quot;given&quot;:&quot;Martha Mariuxi&quot;,&quot;parse-names&quot;:false,&quot;dropping-particle&quot;:&quot;&quot;,&quot;non-dropping-particle&quot;:&quot;&quot;}],&quot;container-title&quot;:&quot;Ciencia Latina Revista Científica Multidisciplinar&quot;,&quot;DOI&quot;:&quot;10.37811/cl_rcm.v6i5.3189&quot;,&quot;ISSN&quot;:&quot;2707-2207&quot;,&quot;issued&quot;:{&quot;date-parts&quot;:[[2022,10,24]]},&quot;page&quot;:&quot;1740-1750&quot;,&quot;abstract&quot;:&quot;La presente investigación tiene como objetivo principal analizar la situación del proceso de habla y lectura en los estudiantes de educación general básica de la Escuela Fiscal Leopoldo Izquieta Pérez de la ciudad de Guayaquil-Ecuador durante el primer trimestre del año lectivo 2022, esto se pudo determinar a través de una valoración diagnóstica con ejercicios de lectura en el área de lengua y literatura y estudios sociales, los cuales revelaron un 47% de retraso y dificultad para identificar los sonidos del habla y la posterior comprensión, afectando en su formación escolar. Se realizó un análisis bibliográfico para establecer las principales teorías y afirmaciones que ayuden a mejorar el proceso de lectura. Se utilizó una metodología cualitativa cuantitativa en una población de 145 estudiantes y 20 docentes de educación general básica, teniendo como técnica de recolección de datos la encuesta y de instrumento el cuestionario, se pudo establecer la necesidad de realizar actividades de carácter lúdico en el interior de las aulas de clase y reforzar con otro tipo de actividades gamificadas en el hogar con la supervisión de los padres de familia; también se pudo establecer que la motivación es necesaria en la lectura.&quot;,&quot;publisher&quot;:&quot;Asociacion Latinoamericana para el Avance de la Ciencia&quot;,&quot;issue&quot;:&quot;5&quot;,&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BE78-EEAD-4935-A049-B21F729F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castro</dc:creator>
  <cp:keywords/>
  <dc:description/>
  <cp:lastModifiedBy>romina flores peña</cp:lastModifiedBy>
  <cp:revision>2</cp:revision>
  <dcterms:created xsi:type="dcterms:W3CDTF">2024-04-08T23:49:00Z</dcterms:created>
  <dcterms:modified xsi:type="dcterms:W3CDTF">2024-04-08T23:49:00Z</dcterms:modified>
</cp:coreProperties>
</file>