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F6" w:rsidRDefault="000C38F6" w:rsidP="000C38F6">
      <w:r>
        <w:rPr>
          <w:noProof/>
          <w:lang w:eastAsia="es-MX"/>
        </w:rPr>
        <w:drawing>
          <wp:anchor distT="0" distB="0" distL="114300" distR="114300" simplePos="0" relativeHeight="251660288" behindDoc="0" locked="0" layoutInCell="1" allowOverlap="1" wp14:anchorId="0E1366BF" wp14:editId="1959539A">
            <wp:simplePos x="0" y="0"/>
            <wp:positionH relativeFrom="column">
              <wp:posOffset>1694933</wp:posOffset>
            </wp:positionH>
            <wp:positionV relativeFrom="paragraph">
              <wp:posOffset>162</wp:posOffset>
            </wp:positionV>
            <wp:extent cx="2517125" cy="90828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EI.png"/>
                    <pic:cNvPicPr/>
                  </pic:nvPicPr>
                  <pic:blipFill>
                    <a:blip r:embed="rId8">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14:sizeRelH relativeFrom="margin">
              <wp14:pctWidth>0</wp14:pctWidth>
            </wp14:sizeRelH>
            <wp14:sizeRelV relativeFrom="margin">
              <wp14:pctHeight>0</wp14:pctHeight>
            </wp14:sizeRelV>
          </wp:anchor>
        </w:drawing>
      </w:r>
    </w:p>
    <w:p w:rsidR="000C38F6" w:rsidRDefault="000C38F6" w:rsidP="000C38F6"/>
    <w:p w:rsidR="000C38F6" w:rsidRDefault="000C38F6" w:rsidP="000C38F6"/>
    <w:p w:rsidR="000C38F6" w:rsidRDefault="000C38F6" w:rsidP="000C38F6"/>
    <w:p w:rsidR="000C38F6" w:rsidRDefault="000C38F6" w:rsidP="000C38F6"/>
    <w:p w:rsidR="000C38F6" w:rsidRDefault="000C38F6" w:rsidP="000C38F6">
      <w:r>
        <w:rPr>
          <w:noProof/>
          <w:lang w:eastAsia="es-MX"/>
        </w:rPr>
        <mc:AlternateContent>
          <mc:Choice Requires="wps">
            <w:drawing>
              <wp:anchor distT="0" distB="0" distL="114300" distR="114300" simplePos="0" relativeHeight="251659264" behindDoc="0" locked="0" layoutInCell="1" allowOverlap="1" wp14:anchorId="12E906DA" wp14:editId="10B88CC0">
                <wp:simplePos x="0" y="0"/>
                <wp:positionH relativeFrom="margin">
                  <wp:posOffset>573405</wp:posOffset>
                </wp:positionH>
                <wp:positionV relativeFrom="paragraph">
                  <wp:posOffset>24765</wp:posOffset>
                </wp:positionV>
                <wp:extent cx="4934585" cy="7595870"/>
                <wp:effectExtent l="0" t="0" r="0" b="5080"/>
                <wp:wrapNone/>
                <wp:docPr id="15" name="Cuadro de texto 15"/>
                <wp:cNvGraphicFramePr/>
                <a:graphic xmlns:a="http://schemas.openxmlformats.org/drawingml/2006/main">
                  <a:graphicData uri="http://schemas.microsoft.com/office/word/2010/wordprocessingShape">
                    <wps:wsp>
                      <wps:cNvSpPr txBox="1"/>
                      <wps:spPr>
                        <a:xfrm>
                          <a:off x="0" y="0"/>
                          <a:ext cx="4934585" cy="7595870"/>
                        </a:xfrm>
                        <a:prstGeom prst="rect">
                          <a:avLst/>
                        </a:prstGeom>
                        <a:noFill/>
                        <a:ln>
                          <a:noFill/>
                        </a:ln>
                      </wps:spPr>
                      <wps:txbx>
                        <w:txbxContent>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LA CÉLULA Y SUS COMPONENTES</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A32585"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D07B39" w:rsidRDefault="00D07B39"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ARELY SOBERANES</w:t>
                            </w:r>
                            <w:r w:rsidR="00E60714">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AHUMADA</w:t>
                            </w:r>
                          </w:p>
                          <w:p w:rsidR="00A32585" w:rsidRPr="009B17F8" w:rsidRDefault="00A32585" w:rsidP="00D07B39">
                            <w:pP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A32585" w:rsidRPr="00454580"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31</w:t>
                            </w: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OCTUBRE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12E906DA" id="_x0000_t202" coordsize="21600,21600" o:spt="202" path="m,l,21600r21600,l21600,xe">
                <v:stroke joinstyle="miter"/>
                <v:path gradientshapeok="t" o:connecttype="rect"/>
              </v:shapetype>
              <v:shape id="Cuadro de texto 15" o:spid="_x0000_s1026" type="#_x0000_t202" style="position:absolute;margin-left:45.15pt;margin-top:1.95pt;width:388.55pt;height:59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" filled="f" stroked="f">
                <v:textbox>
                  <w:txbxContent>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LA CÉLULA Y SUS COMPONENTES</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A32585"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D07B39" w:rsidRDefault="00D07B39"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ARELY SOBERANES</w:t>
                      </w:r>
                      <w:r w:rsidR="00E60714">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AHUMADA</w:t>
                      </w:r>
                    </w:p>
                    <w:p w:rsidR="00A32585" w:rsidRPr="009B17F8" w:rsidRDefault="00A32585" w:rsidP="00D07B39">
                      <w:pP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A32585" w:rsidRPr="009B17F8"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A32585" w:rsidRPr="009B17F8" w:rsidRDefault="00A32585" w:rsidP="000C38F6">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A32585" w:rsidRPr="00454580" w:rsidRDefault="00A32585" w:rsidP="000C38F6">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31</w:t>
                      </w: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 OCTUBRE 2023</w:t>
                      </w:r>
                    </w:p>
                  </w:txbxContent>
                </v:textbox>
                <w10:wrap anchorx="margin"/>
              </v:shape>
            </w:pict>
          </mc:Fallback>
        </mc:AlternateContent>
      </w:r>
    </w:p>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0C38F6" w:rsidRDefault="000C38F6" w:rsidP="000C38F6"/>
    <w:p w:rsidR="005D0183" w:rsidRDefault="005D0183"/>
    <w:p w:rsidR="000C38F6" w:rsidRDefault="000C38F6" w:rsidP="00A746EC">
      <w:pPr>
        <w:spacing w:line="360" w:lineRule="auto"/>
      </w:pPr>
    </w:p>
    <w:p w:rsidR="00E22709" w:rsidRPr="00385ABE" w:rsidRDefault="00936E88" w:rsidP="00385ABE">
      <w:pPr>
        <w:spacing w:line="360" w:lineRule="auto"/>
        <w:jc w:val="both"/>
        <w:rPr>
          <w:rFonts w:ascii="Arial" w:hAnsi="Arial" w:cs="Arial"/>
          <w:b/>
          <w:sz w:val="24"/>
          <w:szCs w:val="24"/>
        </w:rPr>
      </w:pPr>
      <w:r w:rsidRPr="00385ABE">
        <w:rPr>
          <w:rFonts w:ascii="Arial" w:hAnsi="Arial" w:cs="Arial"/>
          <w:b/>
          <w:sz w:val="24"/>
          <w:szCs w:val="24"/>
        </w:rPr>
        <w:lastRenderedPageBreak/>
        <w:t>Índice</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A</w:t>
      </w:r>
      <w:r w:rsidR="00385140" w:rsidRPr="00385ABE">
        <w:rPr>
          <w:rFonts w:ascii="Arial" w:hAnsi="Arial" w:cs="Arial"/>
          <w:sz w:val="24"/>
          <w:szCs w:val="24"/>
        </w:rPr>
        <w:t>bstract</w:t>
      </w:r>
      <w:r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3</w:t>
      </w:r>
    </w:p>
    <w:p w:rsidR="00E22709" w:rsidRPr="00385ABE" w:rsidRDefault="0099435D" w:rsidP="00385ABE">
      <w:pPr>
        <w:spacing w:line="360" w:lineRule="auto"/>
        <w:jc w:val="both"/>
        <w:rPr>
          <w:rFonts w:ascii="Arial" w:hAnsi="Arial" w:cs="Arial"/>
          <w:sz w:val="24"/>
          <w:szCs w:val="24"/>
        </w:rPr>
      </w:pPr>
      <w:r>
        <w:rPr>
          <w:rFonts w:ascii="Arial" w:hAnsi="Arial" w:cs="Arial"/>
          <w:sz w:val="24"/>
          <w:szCs w:val="24"/>
        </w:rPr>
        <w:t>Intro</w:t>
      </w:r>
      <w:r w:rsidR="00E22709" w:rsidRPr="00385ABE">
        <w:rPr>
          <w:rFonts w:ascii="Arial" w:hAnsi="Arial" w:cs="Arial"/>
          <w:sz w:val="24"/>
          <w:szCs w:val="24"/>
        </w:rPr>
        <w:t>ducción.........</w:t>
      </w:r>
      <w:r w:rsidR="00385ABE">
        <w:rPr>
          <w:rFonts w:ascii="Arial" w:hAnsi="Arial" w:cs="Arial"/>
          <w:sz w:val="24"/>
          <w:szCs w:val="24"/>
        </w:rPr>
        <w:t>......................</w:t>
      </w:r>
      <w:r w:rsidR="00E22709" w:rsidRPr="00385ABE">
        <w:rPr>
          <w:rFonts w:ascii="Arial" w:hAnsi="Arial" w:cs="Arial"/>
          <w:sz w:val="24"/>
          <w:szCs w:val="24"/>
        </w:rPr>
        <w:t>............................................</w:t>
      </w:r>
      <w:r w:rsidR="004D196F">
        <w:rPr>
          <w:rFonts w:ascii="Arial" w:hAnsi="Arial" w:cs="Arial"/>
          <w:sz w:val="24"/>
          <w:szCs w:val="24"/>
        </w:rPr>
        <w:t>.............................. 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La célula ...................</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00C85560" w:rsidRPr="00385ABE">
        <w:rPr>
          <w:rFonts w:ascii="Arial" w:hAnsi="Arial" w:cs="Arial"/>
          <w:sz w:val="24"/>
          <w:szCs w:val="24"/>
        </w:rPr>
        <w:t>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Componentes químicos de la célula..........</w:t>
      </w:r>
      <w:r w:rsidR="00385140"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385140" w:rsidRPr="00385ABE">
        <w:rPr>
          <w:rFonts w:ascii="Arial" w:hAnsi="Arial" w:cs="Arial"/>
          <w:sz w:val="24"/>
          <w:szCs w:val="24"/>
        </w:rPr>
        <w:t>............</w:t>
      </w:r>
      <w:r w:rsidR="00C85560" w:rsidRPr="00385ABE">
        <w:rPr>
          <w:rFonts w:ascii="Arial" w:hAnsi="Arial" w:cs="Arial"/>
          <w:sz w:val="24"/>
          <w:szCs w:val="24"/>
        </w:rPr>
        <w:t>.5</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Reactivos .......................</w:t>
      </w:r>
      <w:r w:rsidR="00B870FE" w:rsidRPr="00385ABE">
        <w:rPr>
          <w:rFonts w:ascii="Arial" w:hAnsi="Arial" w:cs="Arial"/>
          <w:sz w:val="24"/>
          <w:szCs w:val="24"/>
        </w:rPr>
        <w:t>...............................</w:t>
      </w:r>
      <w:r w:rsidR="00385140" w:rsidRPr="00385ABE">
        <w:rPr>
          <w:rFonts w:ascii="Arial" w:hAnsi="Arial" w:cs="Arial"/>
          <w:sz w:val="24"/>
          <w:szCs w:val="24"/>
        </w:rPr>
        <w:t>............................</w:t>
      </w:r>
      <w:r w:rsidR="00385ABE">
        <w:rPr>
          <w:rFonts w:ascii="Arial" w:hAnsi="Arial" w:cs="Arial"/>
          <w:sz w:val="24"/>
          <w:szCs w:val="24"/>
        </w:rPr>
        <w:t>..</w:t>
      </w:r>
      <w:r w:rsidR="00B870FE" w:rsidRPr="00385ABE">
        <w:rPr>
          <w:rFonts w:ascii="Arial" w:hAnsi="Arial" w:cs="Arial"/>
          <w:sz w:val="24"/>
          <w:szCs w:val="24"/>
        </w:rPr>
        <w:t>........................</w:t>
      </w:r>
      <w:r w:rsidR="00385140" w:rsidRPr="00385ABE">
        <w:rPr>
          <w:rFonts w:ascii="Arial" w:hAnsi="Arial" w:cs="Arial"/>
          <w:sz w:val="24"/>
          <w:szCs w:val="24"/>
        </w:rPr>
        <w:t>.</w:t>
      </w:r>
      <w:r w:rsidR="004D196F">
        <w:rPr>
          <w:rFonts w:ascii="Arial" w:hAnsi="Arial" w:cs="Arial"/>
          <w:sz w:val="24"/>
          <w:szCs w:val="24"/>
        </w:rPr>
        <w:t>6</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Antecedentes......................................................</w:t>
      </w:r>
      <w:r w:rsid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C85560" w:rsidRPr="00385ABE">
        <w:rPr>
          <w:rFonts w:ascii="Arial" w:hAnsi="Arial" w:cs="Arial"/>
          <w:sz w:val="24"/>
          <w:szCs w:val="24"/>
        </w:rPr>
        <w:t>..............8</w:t>
      </w:r>
      <w:r w:rsidRPr="00385ABE">
        <w:rPr>
          <w:rFonts w:ascii="Arial" w:hAnsi="Arial" w:cs="Arial"/>
          <w:sz w:val="24"/>
          <w:szCs w:val="24"/>
        </w:rPr>
        <w:t xml:space="preserve"> </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Objetivos............................................</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 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 general.............................................</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 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Objetivos específicos .....................................................</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...............8</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Parte experimental .............................................</w:t>
      </w:r>
      <w:r w:rsidR="00B870FE" w:rsidRPr="00385ABE">
        <w:rPr>
          <w:rFonts w:ascii="Arial" w:hAnsi="Arial" w:cs="Arial"/>
          <w:sz w:val="24"/>
          <w:szCs w:val="24"/>
        </w:rPr>
        <w:t>..........</w:t>
      </w:r>
      <w:r w:rsidRPr="00385ABE">
        <w:rPr>
          <w:rFonts w:ascii="Arial" w:hAnsi="Arial" w:cs="Arial"/>
          <w:sz w:val="24"/>
          <w:szCs w:val="24"/>
        </w:rPr>
        <w:t>..............................</w:t>
      </w:r>
      <w:r w:rsidR="00385ABE">
        <w:rPr>
          <w:rFonts w:ascii="Arial" w:hAnsi="Arial" w:cs="Arial"/>
          <w:sz w:val="24"/>
          <w:szCs w:val="24"/>
        </w:rPr>
        <w:t>..........</w:t>
      </w:r>
      <w:r w:rsidR="00C85560" w:rsidRPr="00385ABE">
        <w:rPr>
          <w:rFonts w:ascii="Arial" w:hAnsi="Arial" w:cs="Arial"/>
          <w:sz w:val="24"/>
          <w:szCs w:val="24"/>
        </w:rPr>
        <w:t>9</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Materiales .......................................................</w:t>
      </w:r>
      <w:r w:rsidR="00B870FE" w:rsidRP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385ABE">
        <w:rPr>
          <w:rFonts w:ascii="Arial" w:hAnsi="Arial" w:cs="Arial"/>
          <w:sz w:val="24"/>
          <w:szCs w:val="24"/>
        </w:rPr>
        <w:t>............</w:t>
      </w:r>
      <w:r w:rsidR="00C85560" w:rsidRPr="00385ABE">
        <w:rPr>
          <w:rFonts w:ascii="Arial" w:hAnsi="Arial" w:cs="Arial"/>
          <w:sz w:val="24"/>
          <w:szCs w:val="24"/>
        </w:rPr>
        <w:t>9</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Métodos......................................................</w:t>
      </w:r>
      <w:r w:rsidR="00B870FE" w:rsidRPr="00385ABE">
        <w:rPr>
          <w:rFonts w:ascii="Arial" w:hAnsi="Arial" w:cs="Arial"/>
          <w:sz w:val="24"/>
          <w:szCs w:val="24"/>
        </w:rPr>
        <w:t>..................................</w:t>
      </w:r>
      <w:r w:rsidRPr="00385ABE">
        <w:rPr>
          <w:rFonts w:ascii="Arial" w:hAnsi="Arial" w:cs="Arial"/>
          <w:sz w:val="24"/>
          <w:szCs w:val="24"/>
        </w:rPr>
        <w:t>.</w:t>
      </w:r>
      <w:r w:rsidR="00B870FE" w:rsidRPr="00385ABE">
        <w:rPr>
          <w:rFonts w:ascii="Arial" w:hAnsi="Arial" w:cs="Arial"/>
          <w:sz w:val="24"/>
          <w:szCs w:val="24"/>
        </w:rPr>
        <w:t>..</w:t>
      </w:r>
      <w:r w:rsidR="00385ABE">
        <w:rPr>
          <w:rFonts w:ascii="Arial" w:hAnsi="Arial" w:cs="Arial"/>
          <w:sz w:val="24"/>
          <w:szCs w:val="24"/>
        </w:rPr>
        <w:t>..........</w:t>
      </w:r>
      <w:r w:rsidRPr="00385ABE">
        <w:rPr>
          <w:rFonts w:ascii="Arial" w:hAnsi="Arial" w:cs="Arial"/>
          <w:sz w:val="24"/>
          <w:szCs w:val="24"/>
        </w:rPr>
        <w:t>.</w:t>
      </w:r>
      <w:r w:rsidR="00C85560" w:rsidRPr="00385ABE">
        <w:rPr>
          <w:rFonts w:ascii="Arial" w:hAnsi="Arial" w:cs="Arial"/>
          <w:sz w:val="24"/>
          <w:szCs w:val="24"/>
        </w:rPr>
        <w:t>..........10</w:t>
      </w:r>
    </w:p>
    <w:p w:rsidR="00E22709" w:rsidRPr="00385ABE" w:rsidRDefault="00E22709" w:rsidP="00385ABE">
      <w:pPr>
        <w:spacing w:line="360" w:lineRule="auto"/>
        <w:jc w:val="both"/>
        <w:rPr>
          <w:rFonts w:ascii="Arial" w:hAnsi="Arial" w:cs="Arial"/>
          <w:sz w:val="24"/>
          <w:szCs w:val="24"/>
        </w:rPr>
      </w:pPr>
      <w:r w:rsidRPr="00385ABE">
        <w:rPr>
          <w:rFonts w:ascii="Arial" w:hAnsi="Arial" w:cs="Arial"/>
          <w:sz w:val="24"/>
          <w:szCs w:val="24"/>
        </w:rPr>
        <w:t>Discusión de resultados.....................................</w:t>
      </w:r>
      <w:r w:rsidR="00B870FE" w:rsidRPr="00385ABE">
        <w:rPr>
          <w:rFonts w:ascii="Arial" w:hAnsi="Arial" w:cs="Arial"/>
          <w:sz w:val="24"/>
          <w:szCs w:val="24"/>
        </w:rPr>
        <w:t>.</w:t>
      </w:r>
      <w:r w:rsidRPr="00385ABE">
        <w:rPr>
          <w:rFonts w:ascii="Arial" w:hAnsi="Arial" w:cs="Arial"/>
          <w:sz w:val="24"/>
          <w:szCs w:val="24"/>
        </w:rPr>
        <w:t>.................................</w:t>
      </w:r>
      <w:r w:rsidR="00385ABE">
        <w:rPr>
          <w:rFonts w:ascii="Arial" w:hAnsi="Arial" w:cs="Arial"/>
          <w:sz w:val="24"/>
          <w:szCs w:val="24"/>
        </w:rPr>
        <w:t>................</w:t>
      </w:r>
      <w:r w:rsidR="00B870FE" w:rsidRPr="00385ABE">
        <w:rPr>
          <w:rFonts w:ascii="Arial" w:hAnsi="Arial" w:cs="Arial"/>
          <w:sz w:val="24"/>
          <w:szCs w:val="24"/>
        </w:rPr>
        <w:t>.</w:t>
      </w:r>
      <w:r w:rsidR="00C85560" w:rsidRPr="00385ABE">
        <w:rPr>
          <w:rFonts w:ascii="Arial" w:hAnsi="Arial" w:cs="Arial"/>
          <w:sz w:val="24"/>
          <w:szCs w:val="24"/>
        </w:rPr>
        <w:t>11</w:t>
      </w:r>
    </w:p>
    <w:p w:rsidR="00E22709" w:rsidRPr="0099435D" w:rsidRDefault="00E22709" w:rsidP="00385ABE">
      <w:pPr>
        <w:spacing w:line="360" w:lineRule="auto"/>
        <w:jc w:val="both"/>
        <w:rPr>
          <w:rFonts w:ascii="Arial" w:hAnsi="Arial" w:cs="Arial"/>
          <w:sz w:val="24"/>
          <w:szCs w:val="24"/>
          <w:lang w:val="en-US"/>
        </w:rPr>
      </w:pPr>
      <w:r w:rsidRPr="0099435D">
        <w:rPr>
          <w:rFonts w:ascii="Arial" w:hAnsi="Arial" w:cs="Arial"/>
          <w:sz w:val="24"/>
          <w:szCs w:val="24"/>
          <w:lang w:val="en-US"/>
        </w:rPr>
        <w:t>Conclusión...........................................................</w:t>
      </w:r>
      <w:r w:rsidR="00B870FE" w:rsidRPr="0099435D">
        <w:rPr>
          <w:rFonts w:ascii="Arial" w:hAnsi="Arial" w:cs="Arial"/>
          <w:sz w:val="24"/>
          <w:szCs w:val="24"/>
          <w:lang w:val="en-US"/>
        </w:rPr>
        <w:t>.</w:t>
      </w:r>
      <w:r w:rsidRPr="0099435D">
        <w:rPr>
          <w:rFonts w:ascii="Arial" w:hAnsi="Arial" w:cs="Arial"/>
          <w:sz w:val="24"/>
          <w:szCs w:val="24"/>
          <w:lang w:val="en-US"/>
        </w:rPr>
        <w:t>.......................</w:t>
      </w:r>
      <w:r w:rsidR="00385ABE" w:rsidRPr="0099435D">
        <w:rPr>
          <w:rFonts w:ascii="Arial" w:hAnsi="Arial" w:cs="Arial"/>
          <w:sz w:val="24"/>
          <w:szCs w:val="24"/>
          <w:lang w:val="en-US"/>
        </w:rPr>
        <w:t>....</w:t>
      </w:r>
      <w:r w:rsidRPr="0099435D">
        <w:rPr>
          <w:rFonts w:ascii="Arial" w:hAnsi="Arial" w:cs="Arial"/>
          <w:sz w:val="24"/>
          <w:szCs w:val="24"/>
          <w:lang w:val="en-US"/>
        </w:rPr>
        <w:t>.</w:t>
      </w:r>
      <w:r w:rsidR="00385ABE" w:rsidRPr="0099435D">
        <w:rPr>
          <w:rFonts w:ascii="Arial" w:hAnsi="Arial" w:cs="Arial"/>
          <w:sz w:val="24"/>
          <w:szCs w:val="24"/>
          <w:lang w:val="en-US"/>
        </w:rPr>
        <w:t>........</w:t>
      </w:r>
      <w:r w:rsidR="00B870FE" w:rsidRPr="0099435D">
        <w:rPr>
          <w:rFonts w:ascii="Arial" w:hAnsi="Arial" w:cs="Arial"/>
          <w:sz w:val="24"/>
          <w:szCs w:val="24"/>
          <w:lang w:val="en-US"/>
        </w:rPr>
        <w:t>............1</w:t>
      </w:r>
      <w:r w:rsidR="00C85560" w:rsidRPr="0099435D">
        <w:rPr>
          <w:rFonts w:ascii="Arial" w:hAnsi="Arial" w:cs="Arial"/>
          <w:sz w:val="24"/>
          <w:szCs w:val="24"/>
          <w:lang w:val="en-US"/>
        </w:rPr>
        <w:t>2</w:t>
      </w:r>
      <w:r w:rsidRPr="0099435D">
        <w:rPr>
          <w:rFonts w:ascii="Arial" w:hAnsi="Arial" w:cs="Arial"/>
          <w:sz w:val="24"/>
          <w:szCs w:val="24"/>
          <w:lang w:val="en-US"/>
        </w:rPr>
        <w:t xml:space="preserve"> </w:t>
      </w:r>
    </w:p>
    <w:p w:rsidR="00E22709" w:rsidRPr="004D196F" w:rsidRDefault="00E22709" w:rsidP="00385ABE">
      <w:pPr>
        <w:spacing w:line="360" w:lineRule="auto"/>
        <w:jc w:val="both"/>
        <w:rPr>
          <w:rFonts w:ascii="Arial" w:hAnsi="Arial" w:cs="Arial"/>
          <w:b/>
          <w:sz w:val="24"/>
          <w:szCs w:val="24"/>
          <w:lang w:val="en-US"/>
        </w:rPr>
      </w:pPr>
      <w:r w:rsidRPr="004D196F">
        <w:rPr>
          <w:rFonts w:ascii="Arial" w:hAnsi="Arial" w:cs="Arial"/>
          <w:sz w:val="24"/>
          <w:szCs w:val="24"/>
          <w:lang w:val="en-US"/>
        </w:rPr>
        <w:t>Bibliografía............................................................</w:t>
      </w:r>
      <w:r w:rsidR="00385ABE" w:rsidRPr="004D196F">
        <w:rPr>
          <w:rFonts w:ascii="Arial" w:hAnsi="Arial" w:cs="Arial"/>
          <w:sz w:val="24"/>
          <w:szCs w:val="24"/>
          <w:lang w:val="en-US"/>
        </w:rPr>
        <w:t>...........................</w:t>
      </w:r>
      <w:r w:rsidR="00C85560" w:rsidRPr="004D196F">
        <w:rPr>
          <w:rFonts w:ascii="Arial" w:hAnsi="Arial" w:cs="Arial"/>
          <w:sz w:val="24"/>
          <w:szCs w:val="24"/>
          <w:lang w:val="en-US"/>
        </w:rPr>
        <w:t>.................... 13</w:t>
      </w:r>
    </w:p>
    <w:p w:rsidR="00E22709" w:rsidRPr="004D196F" w:rsidRDefault="00E22709"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936E88" w:rsidRPr="004D196F" w:rsidRDefault="00936E88" w:rsidP="00385ABE">
      <w:pPr>
        <w:spacing w:line="360" w:lineRule="auto"/>
        <w:jc w:val="both"/>
        <w:rPr>
          <w:rFonts w:ascii="Arial" w:hAnsi="Arial" w:cs="Arial"/>
          <w:b/>
          <w:sz w:val="24"/>
          <w:szCs w:val="24"/>
          <w:lang w:val="en-US"/>
        </w:rPr>
      </w:pPr>
    </w:p>
    <w:p w:rsidR="00B870FE" w:rsidRPr="004D196F" w:rsidRDefault="00B870FE" w:rsidP="00385ABE">
      <w:pPr>
        <w:spacing w:line="360" w:lineRule="auto"/>
        <w:jc w:val="both"/>
        <w:rPr>
          <w:rFonts w:ascii="Arial" w:hAnsi="Arial" w:cs="Arial"/>
          <w:b/>
          <w:sz w:val="24"/>
          <w:szCs w:val="24"/>
          <w:lang w:val="en-US"/>
        </w:rPr>
      </w:pPr>
    </w:p>
    <w:p w:rsidR="00A746EC" w:rsidRPr="004D196F" w:rsidRDefault="005E1D71" w:rsidP="00385ABE">
      <w:pPr>
        <w:spacing w:line="360" w:lineRule="auto"/>
        <w:jc w:val="both"/>
        <w:rPr>
          <w:rFonts w:ascii="Arial" w:hAnsi="Arial" w:cs="Arial"/>
          <w:b/>
          <w:sz w:val="24"/>
          <w:szCs w:val="24"/>
          <w:lang w:val="en-US"/>
        </w:rPr>
      </w:pPr>
      <w:r w:rsidRPr="004D196F">
        <w:rPr>
          <w:rFonts w:ascii="Arial" w:hAnsi="Arial" w:cs="Arial"/>
          <w:b/>
          <w:sz w:val="24"/>
          <w:szCs w:val="24"/>
          <w:lang w:val="en-US"/>
        </w:rPr>
        <w:lastRenderedPageBreak/>
        <w:t>Abstract</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This laboratory report delves into the fascinating world of cellular biology. It begins by emphasizing the fundamental role of the cell as the smallest living unit, forming the building blocks of all life forms and the tissues within the human body. The cell, encased within a cellular membrane, houses a variety of small organelles, each with specific functions, including the nucleus, mitochondria, endoplasmic reticulum, and the Golgi apparatus.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The report further explores the chemical components of the cell, focusing on carbohydrates, proteins, enzymes, and lipids. Carbohydrates, crucial biomolecules, come in different forms, such as monosaccharides like glucose, fructose, and galactose, and disaccharides like sucrose and lactose. Polysaccharides, like starch, are larger organic molecules composed of more than ten monosaccharides linked by glycosidic bonds.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Proteins, complex biomolecules, serve vital roles in various cellular functions. Comprising amino acids, they play a significant part in maintaining the structure, function, and regulation of tissues and organs. Enzymes, a subgroup of proteins, regulate biological systems through chemical reactions, such as the digestion of food and blood coagulation.</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Lipids, which include fats, oils, waxes, phospholipids, and steroids, are hydrophobic, nonpolar fatty acids essential for constructing the cell membrane.</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Additionally, the report outlines the reagents used in the laboratory experiment, including Benedict, Lugol, Biuret, NaOH, hydrogen peroxide, and Sudan, each serving a specific purpose in identifying various cellular components.</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On October 27, 2023, a laboratory experiment was conducted at the Science Center in Culiacán, Sinaloa, with the primary goal of employing colorimetric reactions to identify chemical components of cells in diverse samples. Reagents such as Biuret and NaOH were used to detect the presence of proteins, Benedict for identifying monosaccharides and disaccharides, Lugol for polysaccharides, hydrogen peroxide for enzymes, Sudan for lipids, and blood and hydrogen peroxide for catalase.</w:t>
      </w:r>
    </w:p>
    <w:p w:rsidR="00A746EC"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lastRenderedPageBreak/>
        <w:t>The overarching objective was to identify the chemical components of the cell using colorimetric reactions. Specific goals included identifying cellular components, proteins, carbohydrates, lipids, enzymes, and catalase, while familiarizing with various reagents and their reactions when mixed with samples.</w:t>
      </w:r>
    </w:p>
    <w:p w:rsidR="005E1D71" w:rsidRPr="00385ABE" w:rsidRDefault="00A746EC" w:rsidP="00385ABE">
      <w:pPr>
        <w:spacing w:line="360" w:lineRule="auto"/>
        <w:jc w:val="both"/>
        <w:rPr>
          <w:rFonts w:ascii="Arial" w:hAnsi="Arial" w:cs="Arial"/>
          <w:sz w:val="24"/>
          <w:szCs w:val="24"/>
          <w:lang w:val="en-US"/>
        </w:rPr>
      </w:pPr>
      <w:r w:rsidRPr="00385ABE">
        <w:rPr>
          <w:rFonts w:ascii="Arial" w:hAnsi="Arial" w:cs="Arial"/>
          <w:sz w:val="24"/>
          <w:szCs w:val="24"/>
          <w:lang w:val="en-US"/>
        </w:rPr>
        <w:t>This comprehensive exploration of cellular components and colorimetric identification highlights the significance of understanding the building blocks of life, providing a foundation for further scientific research and medical advancements.</w:t>
      </w: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5E1D71" w:rsidRPr="00385ABE" w:rsidRDefault="005E1D71" w:rsidP="00385ABE">
      <w:pPr>
        <w:spacing w:line="360" w:lineRule="auto"/>
        <w:jc w:val="both"/>
        <w:rPr>
          <w:rFonts w:ascii="Arial" w:hAnsi="Arial" w:cs="Arial"/>
          <w:b/>
          <w:sz w:val="24"/>
          <w:szCs w:val="24"/>
          <w:lang w:val="en-US"/>
        </w:rPr>
      </w:pPr>
    </w:p>
    <w:p w:rsidR="00A746EC" w:rsidRPr="00385ABE" w:rsidRDefault="00A746EC" w:rsidP="00385ABE">
      <w:pPr>
        <w:spacing w:line="360" w:lineRule="auto"/>
        <w:jc w:val="both"/>
        <w:rPr>
          <w:rFonts w:ascii="Arial" w:hAnsi="Arial" w:cs="Arial"/>
          <w:b/>
          <w:sz w:val="24"/>
          <w:szCs w:val="24"/>
          <w:lang w:val="en-US"/>
        </w:rPr>
      </w:pPr>
    </w:p>
    <w:p w:rsidR="000C38F6" w:rsidRPr="00385ABE" w:rsidRDefault="000C38F6" w:rsidP="00385ABE">
      <w:pPr>
        <w:spacing w:line="360" w:lineRule="auto"/>
        <w:jc w:val="both"/>
        <w:rPr>
          <w:rFonts w:ascii="Arial" w:hAnsi="Arial" w:cs="Arial"/>
          <w:b/>
          <w:sz w:val="24"/>
          <w:szCs w:val="24"/>
        </w:rPr>
      </w:pPr>
      <w:r w:rsidRPr="00385ABE">
        <w:rPr>
          <w:rFonts w:ascii="Arial" w:hAnsi="Arial" w:cs="Arial"/>
          <w:b/>
          <w:sz w:val="24"/>
          <w:szCs w:val="24"/>
        </w:rPr>
        <w:lastRenderedPageBreak/>
        <w:t>Introducción</w:t>
      </w:r>
    </w:p>
    <w:p w:rsidR="005E1D71" w:rsidRPr="00385ABE" w:rsidRDefault="005E1D71" w:rsidP="00385ABE">
      <w:pPr>
        <w:spacing w:line="360" w:lineRule="auto"/>
        <w:jc w:val="both"/>
        <w:rPr>
          <w:rFonts w:ascii="Arial" w:hAnsi="Arial" w:cs="Arial"/>
          <w:b/>
          <w:sz w:val="24"/>
          <w:szCs w:val="24"/>
        </w:rPr>
      </w:pPr>
      <w:r w:rsidRPr="00385ABE">
        <w:rPr>
          <w:rFonts w:ascii="Arial" w:hAnsi="Arial" w:cs="Arial"/>
          <w:b/>
          <w:sz w:val="24"/>
          <w:szCs w:val="24"/>
        </w:rPr>
        <w:t>La célula</w:t>
      </w:r>
    </w:p>
    <w:p w:rsidR="00102BB2" w:rsidRPr="00385ABE" w:rsidRDefault="00D35077" w:rsidP="00385ABE">
      <w:pPr>
        <w:spacing w:line="360" w:lineRule="auto"/>
        <w:jc w:val="both"/>
        <w:rPr>
          <w:rFonts w:ascii="Arial" w:hAnsi="Arial" w:cs="Arial"/>
          <w:sz w:val="24"/>
          <w:szCs w:val="24"/>
        </w:rPr>
      </w:pPr>
      <w:r w:rsidRPr="00385ABE">
        <w:rPr>
          <w:rFonts w:ascii="Arial" w:hAnsi="Arial" w:cs="Arial"/>
          <w:sz w:val="24"/>
          <w:szCs w:val="24"/>
        </w:rPr>
        <w:t>La c</w:t>
      </w:r>
      <w:r w:rsidR="001A2D7A" w:rsidRPr="00385ABE">
        <w:rPr>
          <w:rFonts w:ascii="Arial" w:hAnsi="Arial" w:cs="Arial"/>
          <w:sz w:val="24"/>
          <w:szCs w:val="24"/>
        </w:rPr>
        <w:t>élula es un componente básico de todos los seres vivos, siendo l</w:t>
      </w:r>
      <w:r w:rsidRPr="00385ABE">
        <w:rPr>
          <w:rFonts w:ascii="Arial" w:hAnsi="Arial" w:cs="Arial"/>
          <w:sz w:val="24"/>
          <w:szCs w:val="24"/>
        </w:rPr>
        <w:t xml:space="preserve">a unidad más pequeña que puede vivir por sí sola, formando parte de todos los organismos vivos y los tejidos del cuerpo, la célula está rodeada por una membrana celular y tiene varios </w:t>
      </w:r>
      <w:r w:rsidR="001A2D7A" w:rsidRPr="00385ABE">
        <w:rPr>
          <w:rFonts w:ascii="Arial" w:hAnsi="Arial" w:cs="Arial"/>
          <w:sz w:val="24"/>
          <w:szCs w:val="24"/>
        </w:rPr>
        <w:t>orgánulos pequeños</w:t>
      </w:r>
      <w:r w:rsidRPr="00385ABE">
        <w:rPr>
          <w:rFonts w:ascii="Arial" w:hAnsi="Arial" w:cs="Arial"/>
          <w:sz w:val="24"/>
          <w:szCs w:val="24"/>
        </w:rPr>
        <w:t xml:space="preserve"> en su interior que desempeñan funciones específicas como el núcleo, mitocondria, retículo endoplasmático y aparto de Golgi</w:t>
      </w:r>
      <w:r w:rsidR="00102BB2" w:rsidRPr="00385ABE">
        <w:rPr>
          <w:rFonts w:ascii="Arial" w:hAnsi="Arial" w:cs="Arial"/>
          <w:sz w:val="24"/>
          <w:szCs w:val="24"/>
        </w:rPr>
        <w:t xml:space="preserve">. </w:t>
      </w:r>
      <w:r w:rsidR="001854E5" w:rsidRPr="00385ABE">
        <w:rPr>
          <w:rFonts w:ascii="Arial" w:hAnsi="Arial" w:cs="Arial"/>
          <w:b/>
          <w:sz w:val="24"/>
          <w:szCs w:val="24"/>
        </w:rPr>
        <w:t>(Diccionario de Cáncer del NCI, 2023</w:t>
      </w:r>
      <w:r w:rsidR="00102BB2" w:rsidRPr="00385ABE">
        <w:rPr>
          <w:rFonts w:ascii="Arial" w:hAnsi="Arial" w:cs="Arial"/>
          <w:b/>
          <w:sz w:val="24"/>
          <w:szCs w:val="24"/>
        </w:rPr>
        <w:t>).</w:t>
      </w:r>
    </w:p>
    <w:p w:rsidR="001A2D7A" w:rsidRPr="00385ABE" w:rsidRDefault="001A2D7A" w:rsidP="00385ABE">
      <w:pPr>
        <w:spacing w:line="360" w:lineRule="auto"/>
        <w:jc w:val="both"/>
        <w:rPr>
          <w:rFonts w:ascii="Arial" w:hAnsi="Arial" w:cs="Arial"/>
          <w:b/>
          <w:sz w:val="24"/>
          <w:szCs w:val="24"/>
        </w:rPr>
      </w:pPr>
      <w:r w:rsidRPr="00385ABE">
        <w:rPr>
          <w:rFonts w:ascii="Arial" w:hAnsi="Arial" w:cs="Arial"/>
          <w:b/>
          <w:sz w:val="24"/>
          <w:szCs w:val="24"/>
        </w:rPr>
        <w:t>Componentes químicos de la célula</w:t>
      </w:r>
    </w:p>
    <w:p w:rsidR="001A2D7A" w:rsidRPr="00385ABE" w:rsidRDefault="001A2D7A" w:rsidP="00385ABE">
      <w:pPr>
        <w:spacing w:line="360" w:lineRule="auto"/>
        <w:jc w:val="both"/>
        <w:rPr>
          <w:rFonts w:ascii="Arial" w:hAnsi="Arial" w:cs="Arial"/>
          <w:b/>
          <w:sz w:val="24"/>
          <w:szCs w:val="24"/>
        </w:rPr>
      </w:pPr>
      <w:r w:rsidRPr="00385ABE">
        <w:rPr>
          <w:rFonts w:ascii="Arial" w:hAnsi="Arial" w:cs="Arial"/>
          <w:b/>
          <w:sz w:val="24"/>
          <w:szCs w:val="24"/>
        </w:rPr>
        <w:t>Carbohidratos</w:t>
      </w:r>
    </w:p>
    <w:p w:rsidR="00475652" w:rsidRPr="00385ABE" w:rsidRDefault="001A2D7A" w:rsidP="00385ABE">
      <w:pPr>
        <w:spacing w:line="360" w:lineRule="auto"/>
        <w:jc w:val="both"/>
        <w:rPr>
          <w:rFonts w:ascii="Arial" w:hAnsi="Arial" w:cs="Arial"/>
          <w:sz w:val="24"/>
          <w:szCs w:val="24"/>
        </w:rPr>
      </w:pPr>
      <w:r w:rsidRPr="00385ABE">
        <w:rPr>
          <w:rFonts w:ascii="Arial" w:hAnsi="Arial" w:cs="Arial"/>
          <w:sz w:val="24"/>
          <w:szCs w:val="24"/>
        </w:rPr>
        <w:t xml:space="preserve">Los carbohidratos son biomoléculas </w:t>
      </w:r>
      <w:r w:rsidR="008067BB" w:rsidRPr="00385ABE">
        <w:rPr>
          <w:rFonts w:ascii="Arial" w:hAnsi="Arial" w:cs="Arial"/>
          <w:sz w:val="24"/>
          <w:szCs w:val="24"/>
        </w:rPr>
        <w:t>que forman parte de la célula. Estos están hechos de bloque de azúcares y se clasifican de acuerdo a la cantidad de unidades de azúcar que combinan en su molécula. Los monosacáridos son azúcares de una sola unidad como la glucosa, fructosa y la galactosa mientras que los disacáridos son azúcares de doble unidad como la sacarosa y la lactosa ambos considerados carbohidratos simples o azúcares pequeños.</w:t>
      </w:r>
      <w:r w:rsidR="00475652" w:rsidRPr="00385ABE">
        <w:rPr>
          <w:rFonts w:ascii="Arial" w:hAnsi="Arial" w:cs="Arial"/>
          <w:sz w:val="24"/>
          <w:szCs w:val="24"/>
        </w:rPr>
        <w:t xml:space="preserve"> </w:t>
      </w:r>
      <w:r w:rsidR="00102BB2" w:rsidRPr="00385ABE">
        <w:rPr>
          <w:rFonts w:ascii="Arial" w:hAnsi="Arial" w:cs="Arial"/>
          <w:b/>
          <w:sz w:val="24"/>
          <w:szCs w:val="24"/>
        </w:rPr>
        <w:t>(</w:t>
      </w:r>
      <w:r w:rsidR="00620D78" w:rsidRPr="00385ABE">
        <w:rPr>
          <w:rFonts w:ascii="Arial" w:hAnsi="Arial" w:cs="Arial"/>
          <w:b/>
          <w:sz w:val="24"/>
          <w:szCs w:val="24"/>
        </w:rPr>
        <w:t>Food facts for healthy choice</w:t>
      </w:r>
      <w:r w:rsidR="001854E5" w:rsidRPr="00385ABE">
        <w:rPr>
          <w:rFonts w:ascii="Arial" w:hAnsi="Arial" w:cs="Arial"/>
          <w:b/>
          <w:sz w:val="24"/>
          <w:szCs w:val="24"/>
        </w:rPr>
        <w:t xml:space="preserve">, </w:t>
      </w:r>
      <w:r w:rsidR="00102BB2" w:rsidRPr="00385ABE">
        <w:rPr>
          <w:rFonts w:ascii="Arial" w:hAnsi="Arial" w:cs="Arial"/>
          <w:b/>
          <w:sz w:val="24"/>
          <w:szCs w:val="24"/>
        </w:rPr>
        <w:t>2020)</w:t>
      </w:r>
    </w:p>
    <w:p w:rsidR="008067BB" w:rsidRPr="00385ABE" w:rsidRDefault="008067BB" w:rsidP="00385ABE">
      <w:pPr>
        <w:spacing w:line="360" w:lineRule="auto"/>
        <w:jc w:val="both"/>
        <w:rPr>
          <w:rFonts w:ascii="Arial" w:hAnsi="Arial" w:cs="Arial"/>
          <w:sz w:val="24"/>
          <w:szCs w:val="24"/>
        </w:rPr>
      </w:pPr>
      <w:r w:rsidRPr="00385ABE">
        <w:rPr>
          <w:rFonts w:ascii="Arial" w:hAnsi="Arial" w:cs="Arial"/>
          <w:sz w:val="24"/>
          <w:szCs w:val="24"/>
        </w:rPr>
        <w:t>Los polisacáridos son considerados carbohidratos o azúcares grandes</w:t>
      </w:r>
      <w:r w:rsidR="00475652" w:rsidRPr="00385ABE">
        <w:rPr>
          <w:rFonts w:ascii="Arial" w:hAnsi="Arial" w:cs="Arial"/>
          <w:sz w:val="24"/>
          <w:szCs w:val="24"/>
        </w:rPr>
        <w:t xml:space="preserve">, los cuales son moléculas orgánicas formadas por más de diez monosacáridos, unidos mediante enlaces o-glucosídicos. Su fórmula general contiene átomos de carbono (C) hidratados con moléculas de agua (H 2 O), un ejemplo seria el almidón. </w:t>
      </w:r>
      <w:r w:rsidR="00102BB2" w:rsidRPr="00385ABE">
        <w:rPr>
          <w:rFonts w:ascii="Arial" w:hAnsi="Arial" w:cs="Arial"/>
          <w:b/>
          <w:sz w:val="24"/>
          <w:szCs w:val="24"/>
        </w:rPr>
        <w:t>(Bender &amp; Mayes, 2018; Guoyao, 2017; Yang et al., 2015)</w:t>
      </w:r>
    </w:p>
    <w:p w:rsidR="001E17A5" w:rsidRPr="00385ABE" w:rsidRDefault="001E17A5"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Proteínas</w:t>
      </w:r>
    </w:p>
    <w:p w:rsidR="001E17A5" w:rsidRPr="00385ABE" w:rsidRDefault="001E17A5"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Son biomoléculas enormes y complejas que cumplen con muchas funciones importantes en el cuerpo humano. Son vitales para la mayoría de los trabajos realizados por las células y ayudan a mantener la estructura, función y regulación de tejidos y órganos. </w:t>
      </w:r>
      <w:r w:rsidR="00F34811" w:rsidRPr="00385ABE">
        <w:rPr>
          <w:rFonts w:ascii="Arial" w:hAnsi="Arial" w:cs="Arial"/>
          <w:color w:val="000000"/>
          <w:sz w:val="24"/>
          <w:szCs w:val="24"/>
          <w:shd w:val="clear" w:color="auto" w:fill="FFFFFF"/>
        </w:rPr>
        <w:t>Su unidad base son los aminoácidos, es decir se trata de moléculas de aminoácidos unidos en una secuencia muy específica que produce una molécula funcional que puede ser una enzima</w:t>
      </w:r>
      <w:r w:rsidR="00102BB2" w:rsidRPr="00385ABE">
        <w:rPr>
          <w:rFonts w:ascii="Arial" w:hAnsi="Arial" w:cs="Arial"/>
          <w:color w:val="000000"/>
          <w:sz w:val="24"/>
          <w:szCs w:val="24"/>
          <w:shd w:val="clear" w:color="auto" w:fill="FFFFFF"/>
        </w:rPr>
        <w:t xml:space="preserve">. </w:t>
      </w:r>
      <w:r w:rsidR="00620D78" w:rsidRPr="00385ABE">
        <w:rPr>
          <w:rFonts w:ascii="Arial" w:hAnsi="Arial" w:cs="Arial"/>
          <w:b/>
          <w:color w:val="000000"/>
          <w:sz w:val="24"/>
          <w:szCs w:val="24"/>
          <w:shd w:val="clear" w:color="auto" w:fill="FFFFFF"/>
        </w:rPr>
        <w:t>(NIH</w:t>
      </w:r>
      <w:r w:rsidR="001854E5" w:rsidRPr="00385ABE">
        <w:rPr>
          <w:rFonts w:ascii="Arial" w:hAnsi="Arial" w:cs="Arial"/>
          <w:b/>
          <w:color w:val="000000"/>
          <w:sz w:val="24"/>
          <w:szCs w:val="24"/>
          <w:shd w:val="clear" w:color="auto" w:fill="FFFFFF"/>
        </w:rPr>
        <w:t>,</w:t>
      </w:r>
      <w:r w:rsidR="00102BB2" w:rsidRPr="00385ABE">
        <w:rPr>
          <w:rFonts w:ascii="Arial" w:hAnsi="Arial" w:cs="Arial"/>
          <w:b/>
          <w:color w:val="000000"/>
          <w:sz w:val="24"/>
          <w:szCs w:val="24"/>
          <w:shd w:val="clear" w:color="auto" w:fill="FFFFFF"/>
        </w:rPr>
        <w:t xml:space="preserve"> 2023).</w:t>
      </w:r>
    </w:p>
    <w:p w:rsidR="00F34811" w:rsidRPr="00385ABE" w:rsidRDefault="00F3481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lastRenderedPageBreak/>
        <w:t>Enzimas</w:t>
      </w:r>
    </w:p>
    <w:p w:rsidR="00F34811" w:rsidRPr="00385ABE" w:rsidRDefault="00F34811"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Es una su clasificación dentro de las proteínas que ayudan a regular los sistemas biológicos produciendo un cambio químico que ayuda en las funciones corporales por ejemplo a descomponer los alimentos que consumimos y favorecer a la coagulaci</w:t>
      </w:r>
      <w:r w:rsidR="002C25BF" w:rsidRPr="00385ABE">
        <w:rPr>
          <w:rFonts w:ascii="Arial" w:hAnsi="Arial" w:cs="Arial"/>
          <w:color w:val="000000"/>
          <w:sz w:val="24"/>
          <w:szCs w:val="24"/>
          <w:shd w:val="clear" w:color="auto" w:fill="FFFFFF"/>
        </w:rPr>
        <w:t>ón de la sangre, un ejemplo de enzima es la catalasa.</w:t>
      </w:r>
      <w:r w:rsidR="00F938A0"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(Vorvick,</w:t>
      </w:r>
      <w:r w:rsidR="00F938A0" w:rsidRPr="00385ABE">
        <w:rPr>
          <w:rFonts w:ascii="Arial" w:hAnsi="Arial" w:cs="Arial"/>
          <w:b/>
          <w:color w:val="000000"/>
          <w:sz w:val="24"/>
          <w:szCs w:val="24"/>
          <w:shd w:val="clear" w:color="auto" w:fill="FFFFFF"/>
        </w:rPr>
        <w:t xml:space="preserve"> 2023)</w:t>
      </w:r>
      <w:r w:rsidR="00F938A0" w:rsidRPr="00385ABE">
        <w:rPr>
          <w:rFonts w:ascii="Arial" w:hAnsi="Arial" w:cs="Arial"/>
          <w:color w:val="000000"/>
          <w:sz w:val="24"/>
          <w:szCs w:val="24"/>
          <w:shd w:val="clear" w:color="auto" w:fill="FFFFFF"/>
        </w:rPr>
        <w:t>.</w:t>
      </w:r>
    </w:p>
    <w:p w:rsidR="00F34811" w:rsidRPr="00385ABE" w:rsidRDefault="00F3481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Lípidos</w:t>
      </w:r>
    </w:p>
    <w:p w:rsidR="002C25BF" w:rsidRPr="00385ABE" w:rsidRDefault="002C25BF"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Los lípidos son ácidos grasos denominados grasas liquidas y sólidas que tienen cierta incapacidad para mezclarse bien con el agua, estos tienden a ser hidrofóbicos, no polares y están constituidos por cadenas de carbohidratos, estos son muy importantes para la construcción de la membrana celular. Algunos tipos de lípidos son las grasas, aceites, ceras, fosfolípidos y esteroides. </w:t>
      </w:r>
      <w:r w:rsidR="001854E5" w:rsidRPr="00385ABE">
        <w:rPr>
          <w:rFonts w:ascii="Arial" w:hAnsi="Arial" w:cs="Arial"/>
          <w:b/>
          <w:color w:val="000000"/>
          <w:sz w:val="24"/>
          <w:szCs w:val="24"/>
          <w:shd w:val="clear" w:color="auto" w:fill="FFFFFF"/>
        </w:rPr>
        <w:t>(Khan Academy, 2023</w:t>
      </w:r>
      <w:r w:rsidR="00F938A0" w:rsidRPr="00385ABE">
        <w:rPr>
          <w:rFonts w:ascii="Arial" w:hAnsi="Arial" w:cs="Arial"/>
          <w:b/>
          <w:color w:val="000000"/>
          <w:sz w:val="24"/>
          <w:szCs w:val="24"/>
          <w:shd w:val="clear" w:color="auto" w:fill="FFFFFF"/>
        </w:rPr>
        <w:t>)</w:t>
      </w:r>
    </w:p>
    <w:p w:rsidR="002C25BF" w:rsidRPr="00385ABE" w:rsidRDefault="0099435D" w:rsidP="00385ABE">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Reactivos</w:t>
      </w:r>
      <w:bookmarkStart w:id="0" w:name="_GoBack"/>
      <w:bookmarkEnd w:id="0"/>
    </w:p>
    <w:p w:rsidR="002C25BF" w:rsidRPr="00385ABE" w:rsidRDefault="002C25BF"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Benedict</w:t>
      </w:r>
    </w:p>
    <w:p w:rsidR="00133DEC" w:rsidRPr="00385ABE" w:rsidRDefault="00133DEC"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El reactivo Benedict sirve para detectar o identificar azucares pequeños es decir carbohidratos monos y disacáridos tales como la lactosa, glucosa y fructosa, este reactivo contiene ion cúprico acomplejado con citrato en solución alcalina.</w:t>
      </w:r>
      <w:r w:rsidR="00F938A0"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 xml:space="preserve">(Libretexts, </w:t>
      </w:r>
      <w:r w:rsidR="00F938A0" w:rsidRPr="00385ABE">
        <w:rPr>
          <w:rFonts w:ascii="Arial" w:hAnsi="Arial" w:cs="Arial"/>
          <w:b/>
          <w:color w:val="000000"/>
          <w:sz w:val="24"/>
          <w:szCs w:val="24"/>
          <w:shd w:val="clear" w:color="auto" w:fill="FFFFFF"/>
        </w:rPr>
        <w:t>2022).</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Lugol</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El reactivo de Lugol se utiliza para identificar azúcares grandes tales como el almidón, porque esta sustancia absorbe el yodo produciendo una coloración azul intensa. E reactivo de Lugol además es oxidante por tener yodo que, en presencia de reductores, pasa a ión yoduro.</w:t>
      </w:r>
      <w:r w:rsidRPr="00385ABE">
        <w:rPr>
          <w:rFonts w:ascii="Arial" w:hAnsi="Arial" w:cs="Arial"/>
          <w:b/>
          <w:color w:val="000000"/>
          <w:sz w:val="24"/>
          <w:szCs w:val="24"/>
          <w:shd w:val="clear" w:color="auto" w:fill="FFFFFF"/>
        </w:rPr>
        <w:t xml:space="preserve"> </w:t>
      </w:r>
      <w:r w:rsidR="00F938A0" w:rsidRPr="00385ABE">
        <w:rPr>
          <w:rFonts w:ascii="Arial" w:hAnsi="Arial" w:cs="Arial"/>
          <w:b/>
          <w:color w:val="000000"/>
          <w:sz w:val="24"/>
          <w:szCs w:val="24"/>
          <w:shd w:val="clear" w:color="auto" w:fill="FFFFFF"/>
        </w:rPr>
        <w:t>(</w:t>
      </w:r>
      <w:r w:rsidR="00640D26" w:rsidRPr="00385ABE">
        <w:rPr>
          <w:rFonts w:ascii="Arial" w:hAnsi="Arial" w:cs="Arial"/>
          <w:b/>
          <w:color w:val="000000"/>
          <w:sz w:val="24"/>
          <w:szCs w:val="24"/>
          <w:shd w:val="clear" w:color="auto" w:fill="FFFFFF"/>
        </w:rPr>
        <w:t>Martín</w:t>
      </w:r>
      <w:r w:rsidR="00922281" w:rsidRPr="00385ABE">
        <w:rPr>
          <w:rFonts w:ascii="Arial" w:hAnsi="Arial" w:cs="Arial"/>
          <w:b/>
          <w:color w:val="000000"/>
          <w:sz w:val="24"/>
          <w:szCs w:val="24"/>
          <w:shd w:val="clear" w:color="auto" w:fill="FFFFFF"/>
        </w:rPr>
        <w:t xml:space="preserve"> </w:t>
      </w:r>
      <w:r w:rsidR="00922281" w:rsidRPr="00385ABE">
        <w:rPr>
          <w:rFonts w:ascii="Arial" w:hAnsi="Arial" w:cs="Arial"/>
          <w:b/>
          <w:sz w:val="24"/>
          <w:szCs w:val="24"/>
        </w:rPr>
        <w:t>et al.</w:t>
      </w:r>
      <w:r w:rsidR="001854E5" w:rsidRPr="00385ABE">
        <w:rPr>
          <w:rFonts w:ascii="Arial" w:hAnsi="Arial" w:cs="Arial"/>
          <w:b/>
          <w:sz w:val="24"/>
          <w:szCs w:val="24"/>
        </w:rPr>
        <w:t>,</w:t>
      </w:r>
      <w:r w:rsidR="00922281" w:rsidRPr="00385ABE">
        <w:rPr>
          <w:rFonts w:ascii="Arial" w:hAnsi="Arial" w:cs="Arial"/>
          <w:b/>
          <w:sz w:val="24"/>
          <w:szCs w:val="24"/>
        </w:rPr>
        <w:t xml:space="preserve"> </w:t>
      </w:r>
      <w:r w:rsidR="00922281" w:rsidRPr="00385ABE">
        <w:rPr>
          <w:rFonts w:ascii="Arial" w:hAnsi="Arial" w:cs="Arial"/>
          <w:b/>
          <w:color w:val="000000"/>
          <w:sz w:val="24"/>
          <w:szCs w:val="24"/>
          <w:shd w:val="clear" w:color="auto" w:fill="FFFFFF"/>
        </w:rPr>
        <w:t>2013</w:t>
      </w:r>
      <w:r w:rsidR="00F938A0" w:rsidRPr="00385ABE">
        <w:rPr>
          <w:rFonts w:ascii="Arial" w:hAnsi="Arial" w:cs="Arial"/>
          <w:b/>
          <w:color w:val="000000"/>
          <w:sz w:val="24"/>
          <w:szCs w:val="24"/>
          <w:shd w:val="clear" w:color="auto" w:fill="FFFFFF"/>
        </w:rPr>
        <w:t>)</w:t>
      </w:r>
      <w:r w:rsidR="00922281" w:rsidRPr="00385ABE">
        <w:rPr>
          <w:rFonts w:ascii="Arial" w:hAnsi="Arial" w:cs="Arial"/>
          <w:b/>
          <w:color w:val="000000"/>
          <w:sz w:val="24"/>
          <w:szCs w:val="24"/>
          <w:shd w:val="clear" w:color="auto" w:fill="FFFFFF"/>
        </w:rPr>
        <w:t>.</w:t>
      </w:r>
    </w:p>
    <w:p w:rsidR="00922281" w:rsidRPr="00385ABE" w:rsidRDefault="00133DEC"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Biuret</w:t>
      </w:r>
    </w:p>
    <w:p w:rsidR="008214F1" w:rsidRPr="00385ABE" w:rsidRDefault="008214F1"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 xml:space="preserve">Es un reactivo que sirve para detectar la presencia de proteínas y péptidos cortos, no solo detecta aminoácidos sino toda la complejidad. Está hecho de hidróxido potásico (KOR) y sulfato cúprico (CuSO4), junto con tartrato de sodio y potasio </w:t>
      </w:r>
      <w:r w:rsidRPr="00385ABE">
        <w:rPr>
          <w:rFonts w:ascii="Arial" w:hAnsi="Arial" w:cs="Arial"/>
          <w:color w:val="000000"/>
          <w:sz w:val="24"/>
          <w:szCs w:val="24"/>
          <w:shd w:val="clear" w:color="auto" w:fill="FFFFFF"/>
        </w:rPr>
        <w:lastRenderedPageBreak/>
        <w:t>(KNaC4O6·4H2O). El reactivo es de color azul, cambia a violeta o lila al detectar proteínas y necesita un catalizador para operar.</w:t>
      </w:r>
      <w:r w:rsidR="00922281" w:rsidRPr="00385ABE">
        <w:rPr>
          <w:rFonts w:ascii="Arial" w:hAnsi="Arial" w:cs="Arial"/>
          <w:b/>
          <w:color w:val="000000"/>
          <w:sz w:val="24"/>
          <w:szCs w:val="24"/>
          <w:shd w:val="clear" w:color="auto" w:fill="FFFFFF"/>
        </w:rPr>
        <w:t xml:space="preserve"> </w:t>
      </w:r>
      <w:r w:rsidR="00620D78" w:rsidRPr="00385ABE">
        <w:rPr>
          <w:rFonts w:ascii="Arial" w:hAnsi="Arial" w:cs="Arial"/>
          <w:b/>
          <w:color w:val="000000"/>
          <w:sz w:val="24"/>
          <w:szCs w:val="24"/>
          <w:shd w:val="clear" w:color="auto" w:fill="FFFFFF"/>
        </w:rPr>
        <w:t>(Quimica.es</w:t>
      </w:r>
      <w:r w:rsidR="00922281" w:rsidRPr="00385ABE">
        <w:rPr>
          <w:rFonts w:ascii="Arial" w:hAnsi="Arial" w:cs="Arial"/>
          <w:b/>
          <w:color w:val="000000"/>
          <w:sz w:val="24"/>
          <w:szCs w:val="24"/>
          <w:shd w:val="clear" w:color="auto" w:fill="FFFFFF"/>
        </w:rPr>
        <w:t>.</w:t>
      </w:r>
      <w:r w:rsidR="001854E5" w:rsidRPr="00385ABE">
        <w:rPr>
          <w:rFonts w:ascii="Arial" w:hAnsi="Arial" w:cs="Arial"/>
          <w:b/>
          <w:color w:val="000000"/>
          <w:sz w:val="24"/>
          <w:szCs w:val="24"/>
          <w:shd w:val="clear" w:color="auto" w:fill="FFFFFF"/>
        </w:rPr>
        <w:t>, 2023</w:t>
      </w:r>
      <w:r w:rsidR="00922281" w:rsidRPr="00385ABE">
        <w:rPr>
          <w:rFonts w:ascii="Arial" w:hAnsi="Arial" w:cs="Arial"/>
          <w:b/>
          <w:color w:val="000000"/>
          <w:sz w:val="24"/>
          <w:szCs w:val="24"/>
          <w:shd w:val="clear" w:color="auto" w:fill="FFFFFF"/>
        </w:rPr>
        <w:t>)</w:t>
      </w:r>
      <w:r w:rsidR="001854E5" w:rsidRPr="00385ABE">
        <w:rPr>
          <w:rFonts w:ascii="Arial" w:hAnsi="Arial" w:cs="Arial"/>
          <w:b/>
          <w:color w:val="000000"/>
          <w:sz w:val="24"/>
          <w:szCs w:val="24"/>
          <w:shd w:val="clear" w:color="auto" w:fill="FFFFFF"/>
        </w:rPr>
        <w:t>.</w:t>
      </w:r>
    </w:p>
    <w:p w:rsidR="008214F1" w:rsidRPr="00385ABE" w:rsidRDefault="008214F1"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NaOH</w:t>
      </w:r>
    </w:p>
    <w:p w:rsidR="008214F1"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color w:val="000000"/>
          <w:sz w:val="24"/>
          <w:szCs w:val="24"/>
          <w:shd w:val="clear" w:color="auto" w:fill="FFFFFF"/>
        </w:rPr>
        <w:t>El hidróxido de sodio, es un compuesto inorgánico de formula NaOH, es una base y un álcali altamente corrosivo que puede descomponer las proteínas a temperaturas ambientales normales y causar graves quemaduras química, está formado por cationes sodio Na+</w:t>
      </w:r>
      <w:r w:rsidR="008214F1" w:rsidRPr="00385ABE">
        <w:rPr>
          <w:rFonts w:ascii="Arial" w:hAnsi="Arial" w:cs="Arial"/>
          <w:color w:val="000000"/>
          <w:sz w:val="24"/>
          <w:szCs w:val="24"/>
          <w:shd w:val="clear" w:color="auto" w:fill="FFFFFF"/>
        </w:rPr>
        <w:t xml:space="preserve"> </w:t>
      </w:r>
      <w:r w:rsidRPr="00385ABE">
        <w:rPr>
          <w:rFonts w:ascii="Arial" w:hAnsi="Arial" w:cs="Arial"/>
          <w:color w:val="000000"/>
          <w:sz w:val="24"/>
          <w:szCs w:val="24"/>
          <w:shd w:val="clear" w:color="auto" w:fill="FFFFFF"/>
        </w:rPr>
        <w:t>y aniones hidróxido OH-.</w:t>
      </w:r>
      <w:r w:rsidR="00922281" w:rsidRPr="00385ABE">
        <w:rPr>
          <w:rFonts w:ascii="Arial" w:hAnsi="Arial" w:cs="Arial"/>
          <w:color w:val="000000"/>
          <w:sz w:val="24"/>
          <w:szCs w:val="24"/>
          <w:shd w:val="clear" w:color="auto" w:fill="FFFFFF"/>
        </w:rPr>
        <w:t xml:space="preserve"> </w:t>
      </w:r>
      <w:r w:rsidR="001854E5" w:rsidRPr="00385ABE">
        <w:rPr>
          <w:rFonts w:ascii="Arial" w:hAnsi="Arial" w:cs="Arial"/>
          <w:b/>
          <w:color w:val="000000"/>
          <w:sz w:val="24"/>
          <w:szCs w:val="24"/>
          <w:shd w:val="clear" w:color="auto" w:fill="FFFFFF"/>
        </w:rPr>
        <w:t>(PanReac AppliChem,</w:t>
      </w:r>
      <w:r w:rsidR="00922281" w:rsidRPr="00385ABE">
        <w:rPr>
          <w:rFonts w:ascii="Arial" w:hAnsi="Arial" w:cs="Arial"/>
          <w:b/>
          <w:color w:val="000000"/>
          <w:sz w:val="24"/>
          <w:szCs w:val="24"/>
          <w:shd w:val="clear" w:color="auto" w:fill="FFFFFF"/>
        </w:rPr>
        <w:t xml:space="preserve"> 2023).</w:t>
      </w:r>
    </w:p>
    <w:p w:rsidR="00B303CA" w:rsidRPr="00385ABE" w:rsidRDefault="00B303CA"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Agua oxigenada</w:t>
      </w:r>
    </w:p>
    <w:p w:rsidR="00922281" w:rsidRPr="00385ABE" w:rsidRDefault="004676BE"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 xml:space="preserve">El peróxido de hidrógeno o agua oxigenada H2O2 es un líquido incoloro a temperatura ambiente. Es un oxidante potente y eficaz, que logra descomponerse en oxígeno y agua. </w:t>
      </w:r>
      <w:r w:rsidR="001854E5" w:rsidRPr="00385ABE">
        <w:rPr>
          <w:rFonts w:ascii="Arial" w:hAnsi="Arial" w:cs="Arial"/>
          <w:b/>
          <w:color w:val="000000"/>
          <w:sz w:val="24"/>
          <w:szCs w:val="24"/>
          <w:shd w:val="clear" w:color="auto" w:fill="FFFFFF"/>
        </w:rPr>
        <w:t>(Solvay,</w:t>
      </w:r>
      <w:r w:rsidR="00922281" w:rsidRPr="00385ABE">
        <w:rPr>
          <w:rFonts w:ascii="Arial" w:hAnsi="Arial" w:cs="Arial"/>
          <w:b/>
          <w:color w:val="000000"/>
          <w:sz w:val="24"/>
          <w:szCs w:val="24"/>
          <w:shd w:val="clear" w:color="auto" w:fill="FFFFFF"/>
        </w:rPr>
        <w:t xml:space="preserve"> 2023).</w:t>
      </w:r>
    </w:p>
    <w:p w:rsidR="004676BE" w:rsidRPr="00385ABE" w:rsidRDefault="004676BE" w:rsidP="00385ABE">
      <w:pPr>
        <w:spacing w:line="360" w:lineRule="auto"/>
        <w:jc w:val="both"/>
        <w:rPr>
          <w:rFonts w:ascii="Arial" w:hAnsi="Arial" w:cs="Arial"/>
          <w:b/>
          <w:color w:val="000000"/>
          <w:sz w:val="24"/>
          <w:szCs w:val="24"/>
          <w:shd w:val="clear" w:color="auto" w:fill="FFFFFF"/>
        </w:rPr>
      </w:pPr>
      <w:r w:rsidRPr="00385ABE">
        <w:rPr>
          <w:rFonts w:ascii="Arial" w:hAnsi="Arial" w:cs="Arial"/>
          <w:b/>
          <w:color w:val="000000"/>
          <w:sz w:val="24"/>
          <w:szCs w:val="24"/>
          <w:shd w:val="clear" w:color="auto" w:fill="FFFFFF"/>
        </w:rPr>
        <w:t xml:space="preserve">Sudan </w:t>
      </w:r>
    </w:p>
    <w:p w:rsidR="004676BE" w:rsidRPr="00385ABE" w:rsidRDefault="004676BE"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t>Se utiliza para identificar grasas mediante la tinción de triglicéridos y otros tipos de lípidos. Es un colorante que no presentan afinidad por estructuras ácidas o básicas y es insoluble en agua.</w:t>
      </w:r>
      <w:r w:rsidR="00922281" w:rsidRPr="00385ABE">
        <w:rPr>
          <w:rFonts w:ascii="Arial" w:hAnsi="Arial" w:cs="Arial"/>
          <w:color w:val="000000"/>
          <w:sz w:val="24"/>
          <w:szCs w:val="24"/>
          <w:shd w:val="clear" w:color="auto" w:fill="FFFFFF"/>
        </w:rPr>
        <w:t xml:space="preserve"> </w:t>
      </w:r>
      <w:r w:rsidR="00922281" w:rsidRPr="00385ABE">
        <w:rPr>
          <w:rFonts w:ascii="Arial" w:hAnsi="Arial" w:cs="Arial"/>
          <w:b/>
          <w:color w:val="000000"/>
          <w:sz w:val="24"/>
          <w:szCs w:val="24"/>
          <w:shd w:val="clear" w:color="auto" w:fill="FFFFFF"/>
        </w:rPr>
        <w:t>(Castañeda et al.</w:t>
      </w:r>
      <w:r w:rsidR="001854E5" w:rsidRPr="00385ABE">
        <w:rPr>
          <w:rFonts w:ascii="Arial" w:hAnsi="Arial" w:cs="Arial"/>
          <w:b/>
          <w:color w:val="000000"/>
          <w:sz w:val="24"/>
          <w:szCs w:val="24"/>
          <w:shd w:val="clear" w:color="auto" w:fill="FFFFFF"/>
        </w:rPr>
        <w:t>,</w:t>
      </w:r>
      <w:r w:rsidR="00620D78" w:rsidRPr="00385ABE">
        <w:rPr>
          <w:rFonts w:ascii="Arial" w:hAnsi="Arial" w:cs="Arial"/>
          <w:b/>
          <w:color w:val="000000"/>
          <w:sz w:val="24"/>
          <w:szCs w:val="24"/>
          <w:shd w:val="clear" w:color="auto" w:fill="FFFFFF"/>
        </w:rPr>
        <w:t xml:space="preserve"> 2021).</w:t>
      </w:r>
    </w:p>
    <w:p w:rsidR="00B303CA" w:rsidRPr="00385ABE" w:rsidRDefault="00B303CA" w:rsidP="00385ABE">
      <w:pPr>
        <w:spacing w:line="360" w:lineRule="auto"/>
        <w:jc w:val="both"/>
        <w:rPr>
          <w:rFonts w:ascii="Arial" w:hAnsi="Arial" w:cs="Arial"/>
          <w:color w:val="000000"/>
          <w:sz w:val="24"/>
          <w:szCs w:val="24"/>
          <w:shd w:val="clear" w:color="auto" w:fill="FFFFFF"/>
        </w:rPr>
      </w:pPr>
      <w:r w:rsidRPr="00385ABE">
        <w:rPr>
          <w:rFonts w:ascii="Arial" w:hAnsi="Arial" w:cs="Arial"/>
          <w:color w:val="000000"/>
          <w:sz w:val="24"/>
          <w:szCs w:val="24"/>
          <w:shd w:val="clear" w:color="auto" w:fill="FFFFFF"/>
        </w:rPr>
        <w:br w:type="page"/>
      </w:r>
    </w:p>
    <w:p w:rsidR="007E12A5" w:rsidRPr="00385ABE" w:rsidRDefault="007E12A5" w:rsidP="00385ABE">
      <w:pPr>
        <w:spacing w:line="360" w:lineRule="auto"/>
        <w:jc w:val="both"/>
        <w:rPr>
          <w:rFonts w:ascii="Arial" w:hAnsi="Arial" w:cs="Arial"/>
          <w:sz w:val="24"/>
          <w:szCs w:val="24"/>
        </w:rPr>
      </w:pPr>
      <w:r w:rsidRPr="00385ABE">
        <w:rPr>
          <w:rFonts w:ascii="Arial" w:hAnsi="Arial" w:cs="Arial"/>
          <w:b/>
          <w:sz w:val="24"/>
          <w:szCs w:val="24"/>
        </w:rPr>
        <w:lastRenderedPageBreak/>
        <w:t>Antecedentes</w:t>
      </w:r>
    </w:p>
    <w:p w:rsidR="00B818FA" w:rsidRPr="00385ABE" w:rsidRDefault="00B818FA" w:rsidP="00385ABE">
      <w:pPr>
        <w:spacing w:line="360" w:lineRule="auto"/>
        <w:jc w:val="both"/>
        <w:rPr>
          <w:rFonts w:ascii="Arial" w:hAnsi="Arial" w:cs="Arial"/>
          <w:sz w:val="24"/>
          <w:szCs w:val="24"/>
        </w:rPr>
      </w:pPr>
      <w:r w:rsidRPr="00385ABE">
        <w:rPr>
          <w:rFonts w:ascii="Arial" w:hAnsi="Arial" w:cs="Arial"/>
          <w:sz w:val="24"/>
          <w:szCs w:val="24"/>
        </w:rPr>
        <w:t xml:space="preserve">El día 27 de octubre de 2023 se realizó realizo una práctica de laboratorio en las instalaciones del centro de ciencias en Culiacán, Sinaloa. Con la finalidad de encontrar reacciones colorimétricas para la identificación de componentes químicos de la célula en distintas muestras, utilizando diferentes reactivos como Biuret y NaOH para definir la presencia de proteínas, Benedict para identificar carbohidratos monosacáridos y disacáridos, Lugol para la identificación de carbohidratos polisacáridos, H2O2 para distinguir enzimas, Sudan para la identificación de lípidos, sangre y agua oxigenada para encontrar presencia de catalasa.   </w:t>
      </w:r>
    </w:p>
    <w:p w:rsidR="00B818FA"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Objetivos</w:t>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 xml:space="preserve">Objetivo general </w:t>
      </w:r>
    </w:p>
    <w:p w:rsidR="00E169D8" w:rsidRPr="00385ABE" w:rsidRDefault="00E169D8" w:rsidP="00385ABE">
      <w:pPr>
        <w:spacing w:line="360" w:lineRule="auto"/>
        <w:jc w:val="both"/>
        <w:rPr>
          <w:rFonts w:ascii="Arial" w:hAnsi="Arial" w:cs="Arial"/>
          <w:sz w:val="24"/>
          <w:szCs w:val="24"/>
        </w:rPr>
      </w:pPr>
      <w:r w:rsidRPr="00385ABE">
        <w:rPr>
          <w:rFonts w:ascii="Arial" w:hAnsi="Arial" w:cs="Arial"/>
          <w:sz w:val="24"/>
          <w:szCs w:val="24"/>
        </w:rPr>
        <w:t>Identificación de componentes químicos de la célula mediante reacciones colorimétricas.</w:t>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t>Objetivos específicos</w:t>
      </w:r>
    </w:p>
    <w:p w:rsidR="00E169D8"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Identificar componentes químicos de la célula</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Identificación de proteínas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Reconocer Carbohidratos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Determinar la presencia de lípidos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Definir presencia de enzimas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Identificación de catalsa</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Conocer y utilizar diferentes reactivos</w:t>
      </w:r>
    </w:p>
    <w:p w:rsidR="00101812" w:rsidRPr="00385ABE" w:rsidRDefault="00101812" w:rsidP="00385ABE">
      <w:pPr>
        <w:pStyle w:val="Prrafodelista"/>
        <w:numPr>
          <w:ilvl w:val="0"/>
          <w:numId w:val="1"/>
        </w:numPr>
        <w:spacing w:line="360" w:lineRule="auto"/>
        <w:jc w:val="both"/>
        <w:rPr>
          <w:rFonts w:ascii="Arial" w:hAnsi="Arial" w:cs="Arial"/>
          <w:sz w:val="24"/>
          <w:szCs w:val="24"/>
        </w:rPr>
      </w:pPr>
      <w:r w:rsidRPr="00385ABE">
        <w:rPr>
          <w:rFonts w:ascii="Arial" w:hAnsi="Arial" w:cs="Arial"/>
          <w:sz w:val="24"/>
          <w:szCs w:val="24"/>
        </w:rPr>
        <w:t>Identificar las reacciones al mezclar el reactivo con la muestra</w:t>
      </w:r>
    </w:p>
    <w:p w:rsidR="00101812" w:rsidRPr="00385ABE" w:rsidRDefault="00101812" w:rsidP="00385ABE">
      <w:pPr>
        <w:spacing w:line="360" w:lineRule="auto"/>
        <w:ind w:left="360"/>
        <w:jc w:val="both"/>
        <w:rPr>
          <w:rFonts w:ascii="Arial" w:hAnsi="Arial" w:cs="Arial"/>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101812" w:rsidRPr="00385ABE" w:rsidRDefault="00101812" w:rsidP="00385ABE">
      <w:pPr>
        <w:spacing w:line="360" w:lineRule="auto"/>
        <w:jc w:val="both"/>
        <w:rPr>
          <w:rFonts w:ascii="Arial" w:hAnsi="Arial" w:cs="Arial"/>
          <w:b/>
          <w:sz w:val="24"/>
          <w:szCs w:val="24"/>
        </w:rPr>
      </w:pP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lastRenderedPageBreak/>
        <w:t>Parte experimental</w:t>
      </w:r>
    </w:p>
    <w:p w:rsidR="006C296B" w:rsidRPr="00385ABE" w:rsidRDefault="006C296B" w:rsidP="00385ABE">
      <w:pPr>
        <w:spacing w:line="360" w:lineRule="auto"/>
        <w:jc w:val="both"/>
        <w:rPr>
          <w:rFonts w:ascii="Arial" w:hAnsi="Arial" w:cs="Arial"/>
          <w:b/>
          <w:sz w:val="24"/>
          <w:szCs w:val="24"/>
        </w:rPr>
      </w:pPr>
      <w:r w:rsidRPr="00385ABE">
        <w:rPr>
          <w:rFonts w:ascii="Arial" w:hAnsi="Arial" w:cs="Arial"/>
          <w:b/>
          <w:sz w:val="24"/>
          <w:szCs w:val="24"/>
        </w:rPr>
        <w:t xml:space="preserve">Materiales </w:t>
      </w:r>
    </w:p>
    <w:tbl>
      <w:tblPr>
        <w:tblStyle w:val="Tablaconcuadrcula"/>
        <w:tblW w:w="0" w:type="auto"/>
        <w:tblLook w:val="04A0" w:firstRow="1" w:lastRow="0" w:firstColumn="1" w:lastColumn="0" w:noHBand="0" w:noVBand="1"/>
      </w:tblPr>
      <w:tblGrid>
        <w:gridCol w:w="1937"/>
        <w:gridCol w:w="2476"/>
        <w:gridCol w:w="2449"/>
        <w:gridCol w:w="1966"/>
      </w:tblGrid>
      <w:tr w:rsidR="0017245A" w:rsidRPr="00385ABE" w:rsidTr="001E1791">
        <w:tc>
          <w:tcPr>
            <w:tcW w:w="1937"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COMPONENTE A IDENTIFICAR</w:t>
            </w:r>
          </w:p>
        </w:tc>
        <w:tc>
          <w:tcPr>
            <w:tcW w:w="2476"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REACTIVOS UTILIZADOS</w:t>
            </w:r>
          </w:p>
        </w:tc>
        <w:tc>
          <w:tcPr>
            <w:tcW w:w="2449"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MUESTRAS DE PROTEÍNAS EN LOS TUBOS</w:t>
            </w:r>
          </w:p>
        </w:tc>
        <w:tc>
          <w:tcPr>
            <w:tcW w:w="1966" w:type="dxa"/>
          </w:tcPr>
          <w:p w:rsidR="0017245A" w:rsidRPr="00385ABE" w:rsidRDefault="0017245A" w:rsidP="00385ABE">
            <w:pPr>
              <w:spacing w:line="360" w:lineRule="auto"/>
              <w:jc w:val="center"/>
              <w:rPr>
                <w:rFonts w:ascii="Arial" w:hAnsi="Arial" w:cs="Arial"/>
                <w:b/>
                <w:sz w:val="24"/>
                <w:szCs w:val="24"/>
              </w:rPr>
            </w:pPr>
            <w:r w:rsidRPr="00385ABE">
              <w:rPr>
                <w:rFonts w:ascii="Arial" w:hAnsi="Arial" w:cs="Arial"/>
                <w:b/>
                <w:sz w:val="24"/>
                <w:szCs w:val="24"/>
              </w:rPr>
              <w:t>EQUIPOS</w:t>
            </w:r>
          </w:p>
        </w:tc>
      </w:tr>
      <w:tr w:rsidR="001E1791" w:rsidRPr="00385ABE" w:rsidTr="00A32585">
        <w:trPr>
          <w:trHeight w:val="2494"/>
        </w:trPr>
        <w:tc>
          <w:tcPr>
            <w:tcW w:w="1937"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Proteínas</w:t>
            </w:r>
          </w:p>
        </w:tc>
        <w:tc>
          <w:tcPr>
            <w:tcW w:w="2476"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Biuret (20 gotas)</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NaOH (20 gotas)</w:t>
            </w:r>
          </w:p>
        </w:tc>
        <w:tc>
          <w:tcPr>
            <w:tcW w:w="2449" w:type="dxa"/>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Huevo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Gelatina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Leche</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Alanina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Albúmina</w:t>
            </w:r>
          </w:p>
        </w:tc>
        <w:tc>
          <w:tcPr>
            <w:tcW w:w="1966" w:type="dxa"/>
            <w:vMerge w:val="restart"/>
            <w:tcBorders>
              <w:bottom w:val="single" w:sz="4" w:space="0" w:color="auto"/>
            </w:tcBorders>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Tubo de ensayo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Gotero</w:t>
            </w: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Plancha</w:t>
            </w:r>
          </w:p>
          <w:p w:rsidR="001E1791"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 xml:space="preserve">Vaso de precipitado </w:t>
            </w: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Carbohidratos (Monos y disacáridos)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Benedict (20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Glucosa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Maltosa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Lactosa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Sacarosa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Almidón</w:t>
            </w:r>
          </w:p>
          <w:p w:rsidR="001E1791" w:rsidRPr="00385ABE" w:rsidRDefault="001E1791" w:rsidP="00385ABE">
            <w:pPr>
              <w:spacing w:line="360" w:lineRule="auto"/>
              <w:jc w:val="both"/>
              <w:rPr>
                <w:rFonts w:ascii="Arial" w:hAnsi="Arial" w:cs="Arial"/>
                <w:sz w:val="24"/>
                <w:szCs w:val="24"/>
              </w:rPr>
            </w:pP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Carbohidratos (polisacáridos)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Lugol (3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Agua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maíz</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trigo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Harina de arroz</w:t>
            </w:r>
          </w:p>
          <w:p w:rsidR="001E1791" w:rsidRPr="00385ABE" w:rsidRDefault="001E1791" w:rsidP="00385ABE">
            <w:pPr>
              <w:spacing w:line="360" w:lineRule="auto"/>
              <w:jc w:val="both"/>
              <w:rPr>
                <w:rFonts w:ascii="Arial" w:hAnsi="Arial" w:cs="Arial"/>
                <w:sz w:val="24"/>
                <w:szCs w:val="24"/>
              </w:rPr>
            </w:pP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Enzimas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H2O2 (5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Apio</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Zanahoria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Manzana</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Hígado</w:t>
            </w: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E1791" w:rsidRPr="00385ABE" w:rsidTr="001E1791">
        <w:tc>
          <w:tcPr>
            <w:tcW w:w="1937"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Lípidos</w:t>
            </w:r>
          </w:p>
        </w:tc>
        <w:tc>
          <w:tcPr>
            <w:tcW w:w="2476"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Sudan (4 gotas)</w:t>
            </w:r>
          </w:p>
        </w:tc>
        <w:tc>
          <w:tcPr>
            <w:tcW w:w="2449" w:type="dxa"/>
          </w:tcPr>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 xml:space="preserve">Agua </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 xml:space="preserve">Aceite </w:t>
            </w:r>
          </w:p>
          <w:p w:rsidR="001E1791"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Aceite + agua</w:t>
            </w:r>
          </w:p>
        </w:tc>
        <w:tc>
          <w:tcPr>
            <w:tcW w:w="1966" w:type="dxa"/>
            <w:vMerge/>
          </w:tcPr>
          <w:p w:rsidR="001E1791" w:rsidRPr="00385ABE" w:rsidRDefault="001E1791" w:rsidP="00385ABE">
            <w:pPr>
              <w:spacing w:line="360" w:lineRule="auto"/>
              <w:jc w:val="both"/>
              <w:rPr>
                <w:rFonts w:ascii="Arial" w:hAnsi="Arial" w:cs="Arial"/>
                <w:b/>
                <w:sz w:val="24"/>
                <w:szCs w:val="24"/>
              </w:rPr>
            </w:pPr>
          </w:p>
        </w:tc>
      </w:tr>
      <w:tr w:rsidR="0017245A" w:rsidRPr="00385ABE" w:rsidTr="001E1791">
        <w:tc>
          <w:tcPr>
            <w:tcW w:w="1937" w:type="dxa"/>
          </w:tcPr>
          <w:p w:rsidR="0017245A"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lastRenderedPageBreak/>
              <w:t>Catalasa</w:t>
            </w:r>
          </w:p>
        </w:tc>
        <w:tc>
          <w:tcPr>
            <w:tcW w:w="2476" w:type="dxa"/>
          </w:tcPr>
          <w:p w:rsidR="0017245A" w:rsidRPr="00385ABE" w:rsidRDefault="0017245A" w:rsidP="00385ABE">
            <w:pPr>
              <w:spacing w:line="360" w:lineRule="auto"/>
              <w:jc w:val="both"/>
              <w:rPr>
                <w:rFonts w:ascii="Arial" w:hAnsi="Arial" w:cs="Arial"/>
                <w:sz w:val="24"/>
                <w:szCs w:val="24"/>
              </w:rPr>
            </w:pPr>
            <w:r w:rsidRPr="00385ABE">
              <w:rPr>
                <w:rFonts w:ascii="Arial" w:hAnsi="Arial" w:cs="Arial"/>
                <w:sz w:val="24"/>
                <w:szCs w:val="24"/>
              </w:rPr>
              <w:t>Agua Oxigenada</w:t>
            </w:r>
          </w:p>
        </w:tc>
        <w:tc>
          <w:tcPr>
            <w:tcW w:w="2449" w:type="dxa"/>
          </w:tcPr>
          <w:p w:rsidR="0017245A" w:rsidRPr="00385ABE" w:rsidRDefault="0017245A" w:rsidP="00385ABE">
            <w:pPr>
              <w:spacing w:line="360" w:lineRule="auto"/>
              <w:jc w:val="both"/>
              <w:rPr>
                <w:rFonts w:ascii="Arial" w:hAnsi="Arial" w:cs="Arial"/>
                <w:sz w:val="24"/>
                <w:szCs w:val="24"/>
              </w:rPr>
            </w:pPr>
            <w:r w:rsidRPr="00385ABE">
              <w:rPr>
                <w:rFonts w:ascii="Arial" w:hAnsi="Arial" w:cs="Arial"/>
                <w:sz w:val="24"/>
                <w:szCs w:val="24"/>
              </w:rPr>
              <w:t>Sangre</w:t>
            </w:r>
          </w:p>
        </w:tc>
        <w:tc>
          <w:tcPr>
            <w:tcW w:w="1966" w:type="dxa"/>
          </w:tcPr>
          <w:p w:rsidR="0017245A" w:rsidRPr="00385ABE" w:rsidRDefault="001E1791" w:rsidP="00385ABE">
            <w:pPr>
              <w:spacing w:line="360" w:lineRule="auto"/>
              <w:jc w:val="both"/>
              <w:rPr>
                <w:rFonts w:ascii="Arial" w:hAnsi="Arial" w:cs="Arial"/>
                <w:sz w:val="24"/>
                <w:szCs w:val="24"/>
              </w:rPr>
            </w:pPr>
            <w:r w:rsidRPr="00385ABE">
              <w:rPr>
                <w:rFonts w:ascii="Arial" w:hAnsi="Arial" w:cs="Arial"/>
                <w:sz w:val="24"/>
                <w:szCs w:val="24"/>
              </w:rPr>
              <w:t>Placa Petri</w:t>
            </w:r>
          </w:p>
          <w:p w:rsidR="001E1791" w:rsidRPr="00385ABE" w:rsidRDefault="001E1791" w:rsidP="00385ABE">
            <w:pPr>
              <w:spacing w:line="360" w:lineRule="auto"/>
              <w:jc w:val="both"/>
              <w:rPr>
                <w:rFonts w:ascii="Arial" w:hAnsi="Arial" w:cs="Arial"/>
                <w:b/>
                <w:sz w:val="24"/>
                <w:szCs w:val="24"/>
              </w:rPr>
            </w:pPr>
            <w:r w:rsidRPr="00385ABE">
              <w:rPr>
                <w:rFonts w:ascii="Arial" w:hAnsi="Arial" w:cs="Arial"/>
                <w:sz w:val="24"/>
                <w:szCs w:val="24"/>
              </w:rPr>
              <w:t>Aguja</w:t>
            </w:r>
          </w:p>
        </w:tc>
      </w:tr>
    </w:tbl>
    <w:p w:rsidR="006C296B" w:rsidRPr="00385ABE" w:rsidRDefault="006C296B" w:rsidP="00385ABE">
      <w:pPr>
        <w:spacing w:line="360" w:lineRule="auto"/>
        <w:jc w:val="both"/>
        <w:rPr>
          <w:rFonts w:ascii="Arial" w:hAnsi="Arial" w:cs="Arial"/>
          <w:sz w:val="24"/>
          <w:szCs w:val="24"/>
        </w:rPr>
      </w:pPr>
    </w:p>
    <w:p w:rsidR="00A46DF3" w:rsidRPr="00385ABE" w:rsidRDefault="00A46DF3" w:rsidP="00385ABE">
      <w:pPr>
        <w:spacing w:line="360" w:lineRule="auto"/>
        <w:jc w:val="both"/>
        <w:rPr>
          <w:rFonts w:ascii="Arial" w:hAnsi="Arial" w:cs="Arial"/>
          <w:b/>
          <w:sz w:val="24"/>
          <w:szCs w:val="24"/>
        </w:rPr>
      </w:pPr>
      <w:r w:rsidRPr="00385ABE">
        <w:rPr>
          <w:rFonts w:ascii="Arial" w:hAnsi="Arial" w:cs="Arial"/>
          <w:b/>
          <w:sz w:val="24"/>
          <w:szCs w:val="24"/>
        </w:rPr>
        <w:t>Métodos</w:t>
      </w:r>
    </w:p>
    <w:p w:rsidR="00DB4194"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proteínas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Se agregaron 20 de gotas de NaOH posteriormente se añadieron 20 de gotas Biuret, se mezcló con la muestra, si su coloración era azul entonces no hubo reacción si cambio a morado o lila si hubo reacción.</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carbohidratos mono y disacáridos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 xml:space="preserve">Se agregó agua a las muestras que eran en polvo, posteriormente se agregaron 20 gotas de </w:t>
      </w:r>
      <w:r w:rsidR="0068334B" w:rsidRPr="00385ABE">
        <w:rPr>
          <w:rFonts w:ascii="Arial" w:hAnsi="Arial" w:cs="Arial"/>
          <w:sz w:val="24"/>
          <w:szCs w:val="24"/>
        </w:rPr>
        <w:t>Benedict,</w:t>
      </w:r>
      <w:r w:rsidRPr="00385ABE">
        <w:rPr>
          <w:rFonts w:ascii="Arial" w:hAnsi="Arial" w:cs="Arial"/>
          <w:sz w:val="24"/>
          <w:szCs w:val="24"/>
        </w:rPr>
        <w:t xml:space="preserve"> se mezcló</w:t>
      </w:r>
      <w:r w:rsidR="0068334B" w:rsidRPr="00385ABE">
        <w:rPr>
          <w:rFonts w:ascii="Arial" w:hAnsi="Arial" w:cs="Arial"/>
          <w:sz w:val="24"/>
          <w:szCs w:val="24"/>
        </w:rPr>
        <w:t xml:space="preserve"> y se calentó a baño maría en una plancha, </w:t>
      </w:r>
      <w:r w:rsidRPr="00385ABE">
        <w:rPr>
          <w:rFonts w:ascii="Arial" w:hAnsi="Arial" w:cs="Arial"/>
          <w:sz w:val="24"/>
          <w:szCs w:val="24"/>
        </w:rPr>
        <w:t xml:space="preserve">si la coloración se mantuvo en azul no hubo reacción en caso de cambia a un color entre amarillo, verde, rojo o naranja existe una reacción </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carbohidratos polisacáridos</w:t>
      </w:r>
    </w:p>
    <w:p w:rsidR="005F0E66"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t>Se agregaron 3 gotas de Lugol a la muestra, luego se mezcló, en caso de que el reactivo encuentre polisacáridos la muestra se oscurece.</w:t>
      </w:r>
    </w:p>
    <w:p w:rsidR="005F0E66" w:rsidRPr="00385ABE" w:rsidRDefault="005F0E66" w:rsidP="00385ABE">
      <w:pPr>
        <w:spacing w:line="360" w:lineRule="auto"/>
        <w:jc w:val="both"/>
        <w:rPr>
          <w:rFonts w:ascii="Arial" w:hAnsi="Arial" w:cs="Arial"/>
          <w:b/>
          <w:sz w:val="24"/>
          <w:szCs w:val="24"/>
        </w:rPr>
      </w:pPr>
      <w:r w:rsidRPr="00385ABE">
        <w:rPr>
          <w:rFonts w:ascii="Arial" w:hAnsi="Arial" w:cs="Arial"/>
          <w:b/>
          <w:sz w:val="24"/>
          <w:szCs w:val="24"/>
        </w:rPr>
        <w:t>Identificación de enzimas</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Se agregaron 5 gotas de Agua oxigenada H2O2 a la muestra, en caso de presentar espuma se confirma presencia de enzimas.</w:t>
      </w:r>
    </w:p>
    <w:p w:rsidR="0068334B" w:rsidRPr="00385ABE" w:rsidRDefault="0068334B" w:rsidP="00385ABE">
      <w:pPr>
        <w:spacing w:line="360" w:lineRule="auto"/>
        <w:jc w:val="both"/>
        <w:rPr>
          <w:rFonts w:ascii="Arial" w:hAnsi="Arial" w:cs="Arial"/>
          <w:b/>
          <w:sz w:val="24"/>
          <w:szCs w:val="24"/>
        </w:rPr>
      </w:pPr>
      <w:r w:rsidRPr="00385ABE">
        <w:rPr>
          <w:rFonts w:ascii="Arial" w:hAnsi="Arial" w:cs="Arial"/>
          <w:b/>
          <w:sz w:val="24"/>
          <w:szCs w:val="24"/>
        </w:rPr>
        <w:t xml:space="preserve">Identificación de lípidos </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 xml:space="preserve">Se agregaron 4 gotas de Sudan a la muestra y se mezclo </w:t>
      </w:r>
    </w:p>
    <w:p w:rsidR="0068334B" w:rsidRPr="00385ABE" w:rsidRDefault="0068334B" w:rsidP="00385ABE">
      <w:pPr>
        <w:spacing w:line="360" w:lineRule="auto"/>
        <w:jc w:val="both"/>
        <w:rPr>
          <w:rFonts w:ascii="Arial" w:hAnsi="Arial" w:cs="Arial"/>
          <w:b/>
          <w:sz w:val="24"/>
          <w:szCs w:val="24"/>
        </w:rPr>
      </w:pPr>
      <w:r w:rsidRPr="00385ABE">
        <w:rPr>
          <w:rFonts w:ascii="Arial" w:hAnsi="Arial" w:cs="Arial"/>
          <w:b/>
          <w:sz w:val="24"/>
          <w:szCs w:val="24"/>
        </w:rPr>
        <w:t>Identificación de catalsa en la sangre</w:t>
      </w:r>
    </w:p>
    <w:p w:rsidR="0068334B" w:rsidRPr="00385ABE" w:rsidRDefault="0068334B" w:rsidP="00385ABE">
      <w:pPr>
        <w:spacing w:line="360" w:lineRule="auto"/>
        <w:jc w:val="both"/>
        <w:rPr>
          <w:rFonts w:ascii="Arial" w:hAnsi="Arial" w:cs="Arial"/>
          <w:sz w:val="24"/>
          <w:szCs w:val="24"/>
        </w:rPr>
      </w:pPr>
      <w:r w:rsidRPr="00385ABE">
        <w:rPr>
          <w:rFonts w:ascii="Arial" w:hAnsi="Arial" w:cs="Arial"/>
          <w:sz w:val="24"/>
          <w:szCs w:val="24"/>
        </w:rPr>
        <w:t>Se agregó una muestra de sangre en una placa Petri, posteriormente se agregó agua oxigenada, en caso de presentar espuma se confirma la presencia de catalasa.</w:t>
      </w:r>
    </w:p>
    <w:p w:rsidR="0068334B" w:rsidRPr="00385ABE" w:rsidRDefault="0068334B" w:rsidP="00385ABE">
      <w:pPr>
        <w:spacing w:line="360" w:lineRule="auto"/>
        <w:jc w:val="both"/>
        <w:rPr>
          <w:rFonts w:ascii="Arial" w:hAnsi="Arial" w:cs="Arial"/>
          <w:sz w:val="24"/>
          <w:szCs w:val="24"/>
        </w:rPr>
      </w:pPr>
    </w:p>
    <w:p w:rsidR="007E12A5" w:rsidRPr="00385ABE" w:rsidRDefault="005F0E66" w:rsidP="00385ABE">
      <w:pPr>
        <w:spacing w:line="360" w:lineRule="auto"/>
        <w:jc w:val="both"/>
        <w:rPr>
          <w:rFonts w:ascii="Arial" w:hAnsi="Arial" w:cs="Arial"/>
          <w:sz w:val="24"/>
          <w:szCs w:val="24"/>
        </w:rPr>
      </w:pPr>
      <w:r w:rsidRPr="00385ABE">
        <w:rPr>
          <w:rFonts w:ascii="Arial" w:hAnsi="Arial" w:cs="Arial"/>
          <w:sz w:val="24"/>
          <w:szCs w:val="24"/>
        </w:rPr>
        <w:lastRenderedPageBreak/>
        <w:t xml:space="preserve"> </w:t>
      </w:r>
      <w:r w:rsidR="007E12A5" w:rsidRPr="00385ABE">
        <w:rPr>
          <w:rFonts w:ascii="Arial" w:hAnsi="Arial" w:cs="Arial"/>
          <w:b/>
          <w:sz w:val="24"/>
          <w:szCs w:val="24"/>
        </w:rPr>
        <w:t>Discusión de resultados</w:t>
      </w:r>
    </w:p>
    <w:p w:rsidR="001E1791" w:rsidRPr="00385ABE" w:rsidRDefault="00DB4194" w:rsidP="00385ABE">
      <w:pPr>
        <w:spacing w:line="360" w:lineRule="auto"/>
        <w:jc w:val="both"/>
        <w:rPr>
          <w:rFonts w:ascii="Arial" w:hAnsi="Arial" w:cs="Arial"/>
          <w:b/>
          <w:sz w:val="24"/>
          <w:szCs w:val="24"/>
        </w:rPr>
      </w:pPr>
      <w:r w:rsidRPr="00385ABE">
        <w:rPr>
          <w:rFonts w:ascii="Arial" w:hAnsi="Arial" w:cs="Arial"/>
          <w:b/>
          <w:noProof/>
          <w:sz w:val="24"/>
          <w:szCs w:val="24"/>
          <w:lang w:eastAsia="es-MX"/>
        </w:rPr>
        <w:drawing>
          <wp:anchor distT="0" distB="0" distL="114300" distR="114300" simplePos="0" relativeHeight="251661312" behindDoc="0" locked="0" layoutInCell="1" allowOverlap="1">
            <wp:simplePos x="0" y="0"/>
            <wp:positionH relativeFrom="column">
              <wp:posOffset>7686</wp:posOffset>
            </wp:positionH>
            <wp:positionV relativeFrom="paragraph">
              <wp:posOffset>109</wp:posOffset>
            </wp:positionV>
            <wp:extent cx="5612130" cy="7482840"/>
            <wp:effectExtent l="0" t="0" r="762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ctica.jpg"/>
                    <pic:cNvPicPr/>
                  </pic:nvPicPr>
                  <pic:blipFill>
                    <a:blip r:embed="rId9">
                      <a:extLst>
                        <a:ext uri="{28A0092B-C50C-407E-A947-70E740481C1C}">
                          <a14:useLocalDpi xmlns:a14="http://schemas.microsoft.com/office/drawing/2010/main" val="0"/>
                        </a:ext>
                      </a:extLst>
                    </a:blip>
                    <a:stretch>
                      <a:fillRect/>
                    </a:stretch>
                  </pic:blipFill>
                  <pic:spPr>
                    <a:xfrm>
                      <a:off x="0" y="0"/>
                      <a:ext cx="5612130" cy="7482840"/>
                    </a:xfrm>
                    <a:prstGeom prst="rect">
                      <a:avLst/>
                    </a:prstGeom>
                  </pic:spPr>
                </pic:pic>
              </a:graphicData>
            </a:graphic>
          </wp:anchor>
        </w:drawing>
      </w:r>
    </w:p>
    <w:p w:rsidR="007E12A5" w:rsidRPr="00385ABE" w:rsidRDefault="007E12A5" w:rsidP="00385ABE">
      <w:pPr>
        <w:spacing w:line="360" w:lineRule="auto"/>
        <w:jc w:val="both"/>
        <w:rPr>
          <w:rFonts w:ascii="Arial" w:hAnsi="Arial" w:cs="Arial"/>
          <w:b/>
          <w:sz w:val="24"/>
          <w:szCs w:val="24"/>
        </w:rPr>
      </w:pPr>
      <w:r w:rsidRPr="00385ABE">
        <w:rPr>
          <w:rFonts w:ascii="Arial" w:hAnsi="Arial" w:cs="Arial"/>
          <w:b/>
          <w:sz w:val="24"/>
          <w:szCs w:val="24"/>
        </w:rPr>
        <w:lastRenderedPageBreak/>
        <w:t>Conclusión</w:t>
      </w:r>
      <w:r w:rsidR="00296A17" w:rsidRPr="00385ABE">
        <w:rPr>
          <w:rFonts w:ascii="Arial" w:hAnsi="Arial" w:cs="Arial"/>
          <w:b/>
          <w:sz w:val="24"/>
          <w:szCs w:val="24"/>
        </w:rPr>
        <w:t xml:space="preserve"> </w:t>
      </w:r>
    </w:p>
    <w:p w:rsidR="007E12A5" w:rsidRPr="00385ABE" w:rsidRDefault="00936E88" w:rsidP="00385ABE">
      <w:pPr>
        <w:pStyle w:val="NormalWeb"/>
        <w:spacing w:before="0" w:beforeAutospacing="0" w:after="0" w:afterAutospacing="0" w:line="360" w:lineRule="auto"/>
        <w:jc w:val="both"/>
        <w:rPr>
          <w:rFonts w:ascii="Arial" w:hAnsi="Arial" w:cs="Arial"/>
        </w:rPr>
      </w:pPr>
      <w:r w:rsidRPr="00385ABE">
        <w:rPr>
          <w:rFonts w:ascii="Arial" w:hAnsi="Arial" w:cs="Arial"/>
        </w:rPr>
        <w:t>Se llegó a la conclusión de</w:t>
      </w:r>
      <w:r w:rsidR="002D403B" w:rsidRPr="00385ABE">
        <w:rPr>
          <w:rFonts w:ascii="Arial" w:hAnsi="Arial" w:cs="Arial"/>
        </w:rPr>
        <w:t xml:space="preserve"> que</w:t>
      </w:r>
      <w:r w:rsidRPr="00385ABE">
        <w:rPr>
          <w:rFonts w:ascii="Arial" w:hAnsi="Arial" w:cs="Arial"/>
        </w:rPr>
        <w:t xml:space="preserve"> los componentes químicos</w:t>
      </w:r>
      <w:r w:rsidR="002D403B" w:rsidRPr="00385ABE">
        <w:rPr>
          <w:rFonts w:ascii="Arial" w:hAnsi="Arial" w:cs="Arial"/>
        </w:rPr>
        <w:t xml:space="preserve"> de la célula</w:t>
      </w:r>
      <w:r w:rsidRPr="00385ABE">
        <w:rPr>
          <w:rFonts w:ascii="Arial" w:hAnsi="Arial" w:cs="Arial"/>
        </w:rPr>
        <w:t xml:space="preserve"> tales como los carbohidratos, lípidos y proteínas forman parte fundamen</w:t>
      </w:r>
      <w:r w:rsidR="002D403B" w:rsidRPr="00385ABE">
        <w:rPr>
          <w:rFonts w:ascii="Arial" w:hAnsi="Arial" w:cs="Arial"/>
        </w:rPr>
        <w:t>tal de ella</w:t>
      </w:r>
      <w:r w:rsidRPr="00385ABE">
        <w:rPr>
          <w:rFonts w:ascii="Arial" w:hAnsi="Arial" w:cs="Arial"/>
        </w:rPr>
        <w:t xml:space="preserve"> y existen ciertos reactivos</w:t>
      </w:r>
      <w:r w:rsidR="002D403B" w:rsidRPr="00385ABE">
        <w:rPr>
          <w:rFonts w:ascii="Arial" w:hAnsi="Arial" w:cs="Arial"/>
        </w:rPr>
        <w:t xml:space="preserve"> como el Lugol, Benedict, Biuret, etc.</w:t>
      </w:r>
      <w:r w:rsidRPr="00385ABE">
        <w:rPr>
          <w:rFonts w:ascii="Arial" w:hAnsi="Arial" w:cs="Arial"/>
        </w:rPr>
        <w:t xml:space="preserve"> </w:t>
      </w:r>
      <w:r w:rsidR="002D403B" w:rsidRPr="00385ABE">
        <w:rPr>
          <w:rFonts w:ascii="Arial" w:hAnsi="Arial" w:cs="Arial"/>
        </w:rPr>
        <w:t>Los cuales</w:t>
      </w:r>
      <w:r w:rsidRPr="00385ABE">
        <w:rPr>
          <w:rFonts w:ascii="Arial" w:hAnsi="Arial" w:cs="Arial"/>
        </w:rPr>
        <w:t xml:space="preserve"> ayuda</w:t>
      </w:r>
      <w:r w:rsidR="002D403B" w:rsidRPr="00385ABE">
        <w:rPr>
          <w:rFonts w:ascii="Arial" w:hAnsi="Arial" w:cs="Arial"/>
        </w:rPr>
        <w:t>n</w:t>
      </w:r>
      <w:r w:rsidRPr="00385ABE">
        <w:rPr>
          <w:rFonts w:ascii="Arial" w:hAnsi="Arial" w:cs="Arial"/>
        </w:rPr>
        <w:t xml:space="preserve"> a identificar la presencia de estos componentes en diferentes muestras encontradas en tubos de ensayo</w:t>
      </w:r>
      <w:r w:rsidR="002D403B" w:rsidRPr="00385ABE">
        <w:rPr>
          <w:rFonts w:ascii="Arial" w:hAnsi="Arial" w:cs="Arial"/>
        </w:rPr>
        <w:t>, con ellas podemos identificar la presencia de los componentes</w:t>
      </w:r>
      <w:r w:rsidRPr="00385ABE">
        <w:rPr>
          <w:rFonts w:ascii="Arial" w:hAnsi="Arial" w:cs="Arial"/>
        </w:rPr>
        <w:t xml:space="preserve"> mediante reacciones, ya sea colorimétricas </w:t>
      </w:r>
      <w:r w:rsidR="002D403B" w:rsidRPr="00385ABE">
        <w:rPr>
          <w:rFonts w:ascii="Arial" w:hAnsi="Arial" w:cs="Arial"/>
        </w:rPr>
        <w:t>o con</w:t>
      </w:r>
      <w:r w:rsidRPr="00385ABE">
        <w:rPr>
          <w:rFonts w:ascii="Arial" w:hAnsi="Arial" w:cs="Arial"/>
        </w:rPr>
        <w:t xml:space="preserve"> presencia de espuma</w:t>
      </w:r>
      <w:r w:rsidR="002D403B" w:rsidRPr="00385ABE">
        <w:rPr>
          <w:rFonts w:ascii="Arial" w:hAnsi="Arial" w:cs="Arial"/>
        </w:rPr>
        <w:t xml:space="preserve"> una vez mezclado el reactivo con la muestra en caso de mostrar alguna reacción significa que evidentemente se encontró presencia de carbohidratos, lípidos, proteínas o enzimas en la muestra</w:t>
      </w:r>
      <w:r w:rsidR="003C3242" w:rsidRPr="00385ABE">
        <w:rPr>
          <w:rFonts w:ascii="Arial" w:hAnsi="Arial" w:cs="Arial"/>
        </w:rPr>
        <w:t>.</w:t>
      </w: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7E12A5" w:rsidRDefault="007E12A5" w:rsidP="00620D78">
      <w:pPr>
        <w:pStyle w:val="NormalWeb"/>
        <w:spacing w:before="0" w:beforeAutospacing="0" w:after="0" w:afterAutospacing="0" w:line="480" w:lineRule="auto"/>
        <w:ind w:left="720" w:hanging="720"/>
        <w:rPr>
          <w:rFonts w:ascii="Arial" w:hAnsi="Arial" w:cs="Arial"/>
          <w:b/>
        </w:rPr>
      </w:pPr>
    </w:p>
    <w:p w:rsidR="003C3242" w:rsidRDefault="003C3242" w:rsidP="007E12A5">
      <w:pPr>
        <w:pStyle w:val="NormalWeb"/>
        <w:spacing w:before="0" w:beforeAutospacing="0" w:after="0" w:afterAutospacing="0" w:line="480" w:lineRule="auto"/>
        <w:rPr>
          <w:rFonts w:ascii="Arial" w:hAnsi="Arial" w:cs="Arial"/>
          <w:b/>
        </w:rPr>
      </w:pPr>
    </w:p>
    <w:p w:rsidR="00DB4194" w:rsidRPr="004D196F" w:rsidRDefault="0081185B" w:rsidP="007E12A5">
      <w:pPr>
        <w:pStyle w:val="NormalWeb"/>
        <w:spacing w:before="0" w:beforeAutospacing="0" w:after="0" w:afterAutospacing="0" w:line="480" w:lineRule="auto"/>
        <w:rPr>
          <w:rFonts w:ascii="Arial" w:hAnsi="Arial" w:cs="Arial"/>
          <w:b/>
          <w:lang w:val="en-US"/>
        </w:rPr>
      </w:pPr>
      <w:r w:rsidRPr="004D196F">
        <w:rPr>
          <w:rFonts w:ascii="Arial" w:hAnsi="Arial" w:cs="Arial"/>
          <w:b/>
          <w:lang w:val="en-US"/>
        </w:rPr>
        <w:lastRenderedPageBreak/>
        <w:t>Bibliografía</w:t>
      </w:r>
    </w:p>
    <w:p w:rsidR="00E32DF4" w:rsidRDefault="0081185B" w:rsidP="00E32DF4">
      <w:pPr>
        <w:pStyle w:val="NormalWeb"/>
        <w:spacing w:after="0" w:line="360" w:lineRule="auto"/>
        <w:ind w:left="720" w:hanging="720"/>
        <w:jc w:val="both"/>
      </w:pPr>
      <w:r w:rsidRPr="00CE3E72">
        <w:rPr>
          <w:lang w:val="en-US"/>
        </w:rPr>
        <w:t xml:space="preserve">Bender AD, Mayes AP. 2018c. Physiologically important carbohydrates. n: Rodwell WV, Bender AD, Botham MK, Kennelly JP , Weil AP, Harper’s Illustrated Biochemistry. </w:t>
      </w:r>
      <w:r w:rsidRPr="0081185B">
        <w:t xml:space="preserve">United States: McGraw-Hill Education / Medical. Pp. 363-381. ISBN: 978-1-25-983794-4. </w:t>
      </w:r>
    </w:p>
    <w:p w:rsidR="0081185B" w:rsidRDefault="0081185B" w:rsidP="00E32DF4">
      <w:pPr>
        <w:pStyle w:val="NormalWeb"/>
        <w:spacing w:after="0" w:line="360" w:lineRule="auto"/>
        <w:ind w:left="720" w:hanging="720"/>
        <w:jc w:val="both"/>
      </w:pPr>
      <w:r w:rsidRPr="0081185B">
        <w:t xml:space="preserve">Caballero, A. García, A. Martínez, S. Pacheco, V. Prado, O. 2021. </w:t>
      </w:r>
      <w:r>
        <w:t xml:space="preserve">Bioquímica y vías metabólicas de polisacáridos, lípidos y proteínas. </w:t>
      </w:r>
      <w:r>
        <w:rPr>
          <w:i/>
          <w:iCs/>
        </w:rPr>
        <w:t>Abanico veternario</w:t>
      </w:r>
      <w:r>
        <w:t xml:space="preserve">, </w:t>
      </w:r>
      <w:r>
        <w:rPr>
          <w:i/>
          <w:iCs/>
        </w:rPr>
        <w:t>11</w:t>
      </w:r>
      <w:r>
        <w:t>. https://doi.org/10.21929/abavet2021.47</w:t>
      </w:r>
    </w:p>
    <w:p w:rsidR="0081185B" w:rsidRPr="0081185B" w:rsidRDefault="0081185B" w:rsidP="00E32DF4">
      <w:pPr>
        <w:spacing w:line="360" w:lineRule="auto"/>
        <w:jc w:val="both"/>
        <w:rPr>
          <w:rFonts w:ascii="Times New Roman" w:hAnsi="Times New Roman" w:cs="Times New Roman"/>
          <w:color w:val="000000"/>
          <w:sz w:val="24"/>
          <w:szCs w:val="20"/>
          <w:shd w:val="clear" w:color="auto" w:fill="FFFFFF"/>
          <w:lang w:val="en-US"/>
        </w:rPr>
      </w:pPr>
      <w:r>
        <w:rPr>
          <w:rFonts w:ascii="Times New Roman" w:hAnsi="Times New Roman" w:cs="Times New Roman"/>
          <w:color w:val="000000"/>
          <w:sz w:val="24"/>
          <w:szCs w:val="20"/>
          <w:shd w:val="clear" w:color="auto" w:fill="FFFFFF"/>
        </w:rPr>
        <w:t xml:space="preserve">Castañeda, A. Garnica, A. Romero, J. 2021. </w:t>
      </w:r>
      <w:r w:rsidRPr="00491ADE">
        <w:rPr>
          <w:rFonts w:ascii="Times New Roman" w:hAnsi="Times New Roman" w:cs="Times New Roman"/>
          <w:color w:val="000000"/>
          <w:sz w:val="24"/>
          <w:szCs w:val="20"/>
          <w:shd w:val="clear" w:color="auto" w:fill="FFFFFF"/>
        </w:rPr>
        <w:t>COMPARACIÓN DE LAS COLORACIONES NILE-RED Y SUDÁN III PARA LÍPIDOS</w:t>
      </w:r>
      <w:r>
        <w:rPr>
          <w:rFonts w:ascii="Times New Roman" w:hAnsi="Times New Roman" w:cs="Times New Roman"/>
          <w:color w:val="000000"/>
          <w:sz w:val="24"/>
          <w:szCs w:val="20"/>
          <w:shd w:val="clear" w:color="auto" w:fill="FFFFFF"/>
        </w:rPr>
        <w:t xml:space="preserve">. </w:t>
      </w:r>
      <w:r w:rsidRPr="00491ADE">
        <w:rPr>
          <w:rFonts w:ascii="Times New Roman" w:hAnsi="Times New Roman" w:cs="Times New Roman"/>
          <w:color w:val="000000"/>
          <w:sz w:val="24"/>
          <w:szCs w:val="20"/>
          <w:shd w:val="clear" w:color="auto" w:fill="FFFFFF"/>
          <w:lang w:val="en-US"/>
        </w:rPr>
        <w:t>FUCS. https://repositorio.fucsalud.edu.co/bitstream/handle/001/1947/Comparaci%C3%B3n%20de%20las%20coloraciones%20NILE-RED%20Y%20SUD%C3%81N%20III%20para%20l%C3%ADpidos%20en%20Caenorhabditis%20elegans.pdf?sequence=1&amp;isAllowed=y#:~:text=Sudan%20III%2C%20este%20se%20utiliza,grasas%20de%20color%20rojo%20anaranjado.</w:t>
      </w:r>
    </w:p>
    <w:p w:rsidR="00E32DF4" w:rsidRPr="004D196F" w:rsidRDefault="00E32DF4" w:rsidP="00E32DF4">
      <w:pPr>
        <w:pStyle w:val="NormalWeb"/>
        <w:spacing w:before="0" w:beforeAutospacing="0" w:after="0" w:afterAutospacing="0" w:line="360" w:lineRule="auto"/>
        <w:ind w:left="720" w:hanging="720"/>
        <w:jc w:val="both"/>
        <w:rPr>
          <w:i/>
          <w:iCs/>
          <w:lang w:val="en-US"/>
        </w:rPr>
      </w:pPr>
    </w:p>
    <w:p w:rsidR="0081185B" w:rsidRDefault="0081185B" w:rsidP="00E32DF4">
      <w:pPr>
        <w:pStyle w:val="NormalWeb"/>
        <w:spacing w:before="0" w:beforeAutospacing="0" w:after="0" w:afterAutospacing="0" w:line="360" w:lineRule="auto"/>
        <w:ind w:left="720" w:hanging="720"/>
        <w:jc w:val="both"/>
      </w:pPr>
      <w:r>
        <w:rPr>
          <w:i/>
          <w:iCs/>
        </w:rPr>
        <w:t>Diccionario de Cáncer del NCI</w:t>
      </w:r>
      <w:r>
        <w:t>. 2023. Célula. Instituto Nacional del Cáncer. https://www.cancer.gov/espanol/publicaciones/diccionarios/diccionario-cancer/def/celula</w:t>
      </w:r>
    </w:p>
    <w:p w:rsidR="00E32DF4" w:rsidRPr="004D196F"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rsidRPr="007E12A5">
        <w:rPr>
          <w:lang w:val="en-US"/>
        </w:rPr>
        <w:t xml:space="preserve">Food facts for healthy choice. </w:t>
      </w:r>
      <w:r>
        <w:t xml:space="preserve">2020. </w:t>
      </w:r>
      <w:r>
        <w:rPr>
          <w:i/>
          <w:iCs/>
        </w:rPr>
        <w:t>Las funciones de los carbohidratos en el cuerpo</w:t>
      </w:r>
      <w:r>
        <w:t xml:space="preserve"> Eufic. </w:t>
      </w:r>
      <w:hyperlink r:id="rId10" w:anchor=":~:text=La%20glucosa%2C%20la%20fructosa%20y,leche)%20son%20los%20m%C3%A1s%20conocidos" w:history="1">
        <w:r w:rsidRPr="00CE3E72">
          <w:rPr>
            <w:rStyle w:val="Hipervnculo"/>
            <w:color w:val="000000" w:themeColor="text1"/>
            <w:u w:val="none"/>
          </w:rPr>
          <w:t>https://www.eufic.org/es/que-contienen-los-alimentos/articulo/las-funciones-de-los-carbohidratos-en-el-cuerpo/#:~:text=La%20glucosa%2C%20la%20fructosa%20y,leche)%20son%20los%20m%C3%A1s%20conocidos</w:t>
        </w:r>
      </w:hyperlink>
      <w:r w:rsidRPr="00CE3E72">
        <w:rPr>
          <w:color w:val="000000" w:themeColor="text1"/>
        </w:rPr>
        <w:t>.</w:t>
      </w:r>
    </w:p>
    <w:p w:rsidR="00E32DF4" w:rsidRPr="004D196F" w:rsidRDefault="00E32DF4" w:rsidP="00E32DF4">
      <w:pPr>
        <w:pStyle w:val="NormalWeb"/>
        <w:spacing w:before="0" w:beforeAutospacing="0" w:after="0" w:afterAutospacing="0" w:line="360" w:lineRule="auto"/>
        <w:ind w:left="720" w:hanging="720"/>
        <w:jc w:val="both"/>
      </w:pPr>
    </w:p>
    <w:p w:rsidR="0081185B" w:rsidRPr="007E12A5" w:rsidRDefault="0081185B" w:rsidP="00E32DF4">
      <w:pPr>
        <w:pStyle w:val="NormalWeb"/>
        <w:spacing w:before="0" w:beforeAutospacing="0" w:after="0" w:afterAutospacing="0" w:line="360" w:lineRule="auto"/>
        <w:ind w:left="720" w:hanging="720"/>
        <w:jc w:val="both"/>
        <w:rPr>
          <w:lang w:val="en-US"/>
        </w:rPr>
      </w:pPr>
      <w:r w:rsidRPr="00CE3E72">
        <w:rPr>
          <w:lang w:val="en-US"/>
        </w:rPr>
        <w:t xml:space="preserve">Guoyao W. 2017c. Introduction to metabolism. In: Guoyao W, Principles of Animal Nutrition. </w:t>
      </w:r>
      <w:r w:rsidRPr="007E12A5">
        <w:rPr>
          <w:lang w:val="en-US"/>
        </w:rPr>
        <w:t>New York, United States: CRC Press. Pp. 67-69. ISBN: 978-1-4987-2160-8.</w:t>
      </w:r>
    </w:p>
    <w:p w:rsidR="0081185B" w:rsidRPr="00640D26" w:rsidRDefault="0081185B" w:rsidP="00E32DF4">
      <w:pPr>
        <w:pStyle w:val="NormalWeb"/>
        <w:spacing w:before="0" w:beforeAutospacing="0" w:after="0" w:afterAutospacing="0" w:line="360" w:lineRule="auto"/>
        <w:ind w:left="720" w:hanging="720"/>
        <w:jc w:val="both"/>
      </w:pPr>
      <w:r w:rsidRPr="00640D26">
        <w:rPr>
          <w:lang w:val="en-US"/>
        </w:rPr>
        <w:lastRenderedPageBreak/>
        <w:t xml:space="preserve">Khan Academy. </w:t>
      </w:r>
      <w:r w:rsidRPr="0081185B">
        <w:t xml:space="preserve">(2023). </w:t>
      </w:r>
      <w:r w:rsidRPr="00640D26">
        <w:t>L</w:t>
      </w:r>
      <w:r>
        <w:t>í</w:t>
      </w:r>
      <w:r w:rsidRPr="00640D26">
        <w:t>pidos. Khan Academy. https://es.khanacademy.org/science/biology/macromolecules/lipids/a/lipids</w:t>
      </w:r>
    </w:p>
    <w:p w:rsidR="00E32DF4"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t xml:space="preserve">Libretexts. (2022, 2 noviembre). </w:t>
      </w:r>
      <w:r>
        <w:rPr>
          <w:i/>
          <w:iCs/>
        </w:rPr>
        <w:t>2.7: carbohidratos</w:t>
      </w:r>
      <w:r>
        <w:t>. LibreTexts Español. https://espanol.libretexts.org/Biologia/Biotecnolog%C3%ADa/Bio-Oer_(CUNY)/02%3A_Qu%C3%ADmica/2.07%3A_Carbohidratos#:~:text=El%20reactivo%20de%20Benedict%20contiene,de%20verde%20a%20naranja%20rojizo.</w:t>
      </w:r>
    </w:p>
    <w:p w:rsidR="00E32DF4" w:rsidRDefault="00E32DF4" w:rsidP="00E32DF4">
      <w:pPr>
        <w:pStyle w:val="NormalWeb"/>
        <w:spacing w:before="0" w:beforeAutospacing="0" w:after="0" w:afterAutospacing="0" w:line="360" w:lineRule="auto"/>
        <w:ind w:left="720" w:hanging="720"/>
        <w:jc w:val="both"/>
      </w:pPr>
    </w:p>
    <w:p w:rsidR="0081185B" w:rsidRDefault="0081185B" w:rsidP="00E32DF4">
      <w:pPr>
        <w:pStyle w:val="NormalWeb"/>
        <w:spacing w:before="0" w:beforeAutospacing="0" w:after="0" w:afterAutospacing="0" w:line="360" w:lineRule="auto"/>
        <w:ind w:left="720" w:hanging="720"/>
        <w:jc w:val="both"/>
      </w:pPr>
      <w:r>
        <w:t xml:space="preserve">Martín, M. Martín, M., T. Pinto, G. Sánchez. 2013. </w:t>
      </w:r>
      <w:r>
        <w:rPr>
          <w:i/>
          <w:iCs/>
        </w:rPr>
        <w:t>Reactivo de Lugol: historia de su descubrimiento y aplicaciones didácticas</w:t>
      </w:r>
      <w:r>
        <w:t>. https://www.scielo.org.mx/scielo.php?script=sci_arttext&amp;pid=S0187-893X2013000100006#:~:text=El%20reactivo%20de%20Lugol%20obtenido,vuelve%20a%20aparecer%20al%20enfriar.</w:t>
      </w:r>
    </w:p>
    <w:p w:rsidR="00E32DF4" w:rsidRPr="004D196F" w:rsidRDefault="00E32DF4" w:rsidP="00E32DF4">
      <w:pPr>
        <w:pStyle w:val="NormalWeb"/>
        <w:spacing w:before="0" w:beforeAutospacing="0" w:after="0" w:afterAutospacing="0" w:line="360" w:lineRule="auto"/>
        <w:ind w:left="720" w:hanging="720"/>
        <w:jc w:val="both"/>
        <w:rPr>
          <w:i/>
          <w:iCs/>
        </w:rPr>
      </w:pPr>
    </w:p>
    <w:p w:rsidR="0081185B" w:rsidRPr="007E12A5" w:rsidRDefault="0081185B" w:rsidP="00E32DF4">
      <w:pPr>
        <w:pStyle w:val="NormalWeb"/>
        <w:spacing w:before="0" w:beforeAutospacing="0" w:after="0" w:afterAutospacing="0" w:line="360" w:lineRule="auto"/>
        <w:ind w:left="720" w:hanging="720"/>
        <w:jc w:val="both"/>
        <w:rPr>
          <w:lang w:val="en-US"/>
        </w:rPr>
      </w:pPr>
      <w:r w:rsidRPr="007E12A5">
        <w:rPr>
          <w:i/>
          <w:iCs/>
          <w:lang w:val="en-US"/>
        </w:rPr>
        <w:t>NIH.</w:t>
      </w:r>
      <w:r w:rsidRPr="007E12A5">
        <w:rPr>
          <w:lang w:val="en-US"/>
        </w:rPr>
        <w:t xml:space="preserve"> 2023. Proteína.Genome.gov. https://www.genome.gov/es/genetics-glossary/Proteina#:~:text=Definici%C3%B3n,tejidos%20y%20%C3%B3rganos%20del%20cuerpo.</w:t>
      </w:r>
    </w:p>
    <w:p w:rsidR="00E32DF4" w:rsidRDefault="00E32DF4" w:rsidP="00E32DF4">
      <w:pPr>
        <w:pStyle w:val="NormalWeb"/>
        <w:spacing w:before="0" w:beforeAutospacing="0" w:after="0" w:afterAutospacing="0" w:line="360" w:lineRule="auto"/>
        <w:ind w:left="720" w:hanging="720"/>
        <w:jc w:val="both"/>
        <w:rPr>
          <w:lang w:val="en-US"/>
        </w:rPr>
      </w:pPr>
    </w:p>
    <w:p w:rsidR="0081185B" w:rsidRPr="007E12A5" w:rsidRDefault="0081185B" w:rsidP="00E32DF4">
      <w:pPr>
        <w:pStyle w:val="NormalWeb"/>
        <w:spacing w:before="0" w:beforeAutospacing="0" w:after="0" w:afterAutospacing="0" w:line="360" w:lineRule="auto"/>
        <w:ind w:left="720" w:hanging="720"/>
        <w:jc w:val="both"/>
        <w:rPr>
          <w:lang w:val="en-US"/>
        </w:rPr>
      </w:pPr>
      <w:r w:rsidRPr="00491ADE">
        <w:rPr>
          <w:lang w:val="en-US"/>
        </w:rPr>
        <w:t xml:space="preserve">PanReac AppliChem. </w:t>
      </w:r>
      <w:r w:rsidRPr="007E12A5">
        <w:rPr>
          <w:lang w:val="en-US"/>
        </w:rPr>
        <w:t xml:space="preserve">2023. </w:t>
      </w:r>
      <w:r w:rsidRPr="007E12A5">
        <w:rPr>
          <w:i/>
          <w:iCs/>
          <w:lang w:val="en-US"/>
        </w:rPr>
        <w:t>Sodio hidróxido 40% CAS 1310-73-2 - PANREAC AppliChEM</w:t>
      </w:r>
      <w:r w:rsidRPr="007E12A5">
        <w:rPr>
          <w:lang w:val="en-US"/>
        </w:rPr>
        <w:t>. https://www.itwreagents.com/iberia/es/product/sodio+hidr%C3%B3xido+soluci%C3%B3n+40%25+pp+para+determinaci%C3%B3n+de+nitr%C3%B3geno/171220#:~:text=El%20hidr%C3%B3xido%20de%20sodio%20es,y%20causar%20graves%20quemaduras%20qu%C3%ADmicas.</w:t>
      </w:r>
    </w:p>
    <w:p w:rsidR="00E32DF4" w:rsidRPr="004D196F" w:rsidRDefault="00E32DF4" w:rsidP="00E32DF4">
      <w:pPr>
        <w:pStyle w:val="NormalWeb"/>
        <w:spacing w:before="0" w:beforeAutospacing="0" w:after="0" w:afterAutospacing="0" w:line="360" w:lineRule="auto"/>
        <w:ind w:left="720" w:hanging="720"/>
        <w:jc w:val="both"/>
        <w:rPr>
          <w:iCs/>
          <w:lang w:val="en-US"/>
        </w:rPr>
      </w:pPr>
    </w:p>
    <w:p w:rsidR="0081185B" w:rsidRPr="00491ADE" w:rsidRDefault="0081185B" w:rsidP="00E32DF4">
      <w:pPr>
        <w:pStyle w:val="NormalWeb"/>
        <w:spacing w:before="0" w:beforeAutospacing="0" w:after="0" w:afterAutospacing="0" w:line="360" w:lineRule="auto"/>
        <w:ind w:left="720" w:hanging="720"/>
        <w:jc w:val="both"/>
      </w:pPr>
      <w:r w:rsidRPr="00491ADE">
        <w:rPr>
          <w:iCs/>
        </w:rPr>
        <w:t>Quimica.es</w:t>
      </w:r>
      <w:r>
        <w:t>. (2023</w:t>
      </w:r>
      <w:r w:rsidRPr="00491ADE">
        <w:t xml:space="preserve">). </w:t>
      </w:r>
      <w:r w:rsidRPr="007E12A5">
        <w:t xml:space="preserve">Biuret. </w:t>
      </w:r>
      <w:r w:rsidRPr="00491ADE">
        <w:rPr>
          <w:iCs/>
        </w:rPr>
        <w:t>Quimica.es</w:t>
      </w:r>
      <w:r>
        <w:t>.</w:t>
      </w:r>
      <w:r w:rsidRPr="00491ADE">
        <w:t xml:space="preserve"> https://www.quimica.es/enciclopedia/Biuret.html</w:t>
      </w:r>
    </w:p>
    <w:p w:rsidR="0081185B" w:rsidRDefault="0081185B" w:rsidP="00E32DF4">
      <w:pPr>
        <w:pStyle w:val="NormalWeb"/>
        <w:spacing w:before="0" w:beforeAutospacing="0" w:after="0" w:afterAutospacing="0" w:line="360" w:lineRule="auto"/>
        <w:ind w:left="720" w:hanging="720"/>
        <w:jc w:val="both"/>
      </w:pPr>
      <w:r w:rsidRPr="00491ADE">
        <w:rPr>
          <w:iCs/>
        </w:rPr>
        <w:t>Solvay. 2023</w:t>
      </w:r>
      <w:r w:rsidRPr="00491ADE">
        <w:rPr>
          <w:i/>
          <w:iCs/>
        </w:rPr>
        <w:t>.</w:t>
      </w:r>
      <w:r>
        <w:rPr>
          <w:i/>
          <w:iCs/>
        </w:rPr>
        <w:t xml:space="preserve"> Peróxido de hidrogênio. Solvay. 2023</w:t>
      </w:r>
      <w:r>
        <w:t>. https://www.peroxidos.com.br/es/linea-de-productos/peroxido-de-hidrogeno</w:t>
      </w:r>
    </w:p>
    <w:p w:rsidR="00E32DF4" w:rsidRDefault="00E32DF4" w:rsidP="00E32DF4">
      <w:pPr>
        <w:pStyle w:val="NormalWeb"/>
        <w:spacing w:before="0" w:beforeAutospacing="0" w:after="0" w:afterAutospacing="0" w:line="360" w:lineRule="auto"/>
        <w:ind w:left="720" w:hanging="720"/>
        <w:jc w:val="both"/>
        <w:rPr>
          <w:iCs/>
        </w:rPr>
      </w:pPr>
    </w:p>
    <w:p w:rsidR="0081185B" w:rsidRPr="0081185B" w:rsidRDefault="0081185B" w:rsidP="00E32DF4">
      <w:pPr>
        <w:pStyle w:val="NormalWeb"/>
        <w:spacing w:before="0" w:beforeAutospacing="0" w:after="0" w:afterAutospacing="0" w:line="360" w:lineRule="auto"/>
        <w:ind w:left="720" w:hanging="720"/>
        <w:jc w:val="both"/>
      </w:pPr>
      <w:r>
        <w:rPr>
          <w:iCs/>
        </w:rPr>
        <w:t xml:space="preserve">Vorvick. 2023. </w:t>
      </w:r>
      <w:r>
        <w:rPr>
          <w:i/>
          <w:iCs/>
        </w:rPr>
        <w:t>Enzima. MedlinePlus Enciclopedia Médica</w:t>
      </w:r>
      <w:r>
        <w:t xml:space="preserve">. (s. f.). </w:t>
      </w:r>
      <w:r w:rsidRPr="0081185B">
        <w:t>https://medlineplus.gov/spanish/ency/article/002353.htm</w:t>
      </w:r>
    </w:p>
    <w:p w:rsidR="0081185B" w:rsidRPr="00CE3E72" w:rsidRDefault="0081185B" w:rsidP="00E32DF4">
      <w:pPr>
        <w:pStyle w:val="NormalWeb"/>
        <w:spacing w:after="0" w:line="360" w:lineRule="auto"/>
        <w:ind w:left="720" w:hanging="720"/>
        <w:jc w:val="both"/>
        <w:rPr>
          <w:lang w:val="en-US"/>
        </w:rPr>
      </w:pPr>
      <w:r>
        <w:lastRenderedPageBreak/>
        <w:t xml:space="preserve">Yang Y, Zhang X, Yu B. 2015. </w:t>
      </w:r>
      <w:r w:rsidRPr="00CE3E72">
        <w:rPr>
          <w:lang w:val="en-US"/>
        </w:rPr>
        <w:t>O-Glycosylation methods in the total synthesis of complex natural glycosides. Natural Product Reports. 32(9):1331-1355. ISSN: 1460-4752. https://doi.org/10.1039/c5np00033e</w:t>
      </w:r>
    </w:p>
    <w:p w:rsidR="001854E5" w:rsidRPr="0081185B" w:rsidRDefault="001854E5" w:rsidP="007E12A5">
      <w:pPr>
        <w:pStyle w:val="NormalWeb"/>
        <w:spacing w:before="0" w:beforeAutospacing="0" w:after="0" w:afterAutospacing="0" w:line="480" w:lineRule="auto"/>
        <w:rPr>
          <w:rFonts w:ascii="Arial" w:hAnsi="Arial" w:cs="Arial"/>
          <w:b/>
        </w:rPr>
      </w:pPr>
    </w:p>
    <w:p w:rsidR="00DB4194" w:rsidRPr="0081185B" w:rsidRDefault="00DB4194"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Pr="0081185B" w:rsidRDefault="0081185B" w:rsidP="007E12A5">
      <w:pPr>
        <w:pStyle w:val="NormalWeb"/>
        <w:spacing w:before="0" w:beforeAutospacing="0" w:after="0" w:afterAutospacing="0" w:line="480" w:lineRule="auto"/>
        <w:rPr>
          <w:rFonts w:ascii="Arial" w:hAnsi="Arial" w:cs="Arial"/>
          <w:b/>
        </w:rPr>
      </w:pPr>
    </w:p>
    <w:p w:rsidR="0081185B" w:rsidRDefault="0081185B"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277B70" w:rsidRDefault="00277B70" w:rsidP="007E12A5">
      <w:pPr>
        <w:pStyle w:val="NormalWeb"/>
        <w:spacing w:before="0" w:beforeAutospacing="0" w:after="0" w:afterAutospacing="0" w:line="480" w:lineRule="auto"/>
        <w:rPr>
          <w:rFonts w:ascii="Arial" w:hAnsi="Arial" w:cs="Arial"/>
          <w:b/>
        </w:rPr>
      </w:pPr>
    </w:p>
    <w:p w:rsidR="000C38F6" w:rsidRPr="00A746EC" w:rsidRDefault="000C38F6" w:rsidP="00385ABE">
      <w:pPr>
        <w:rPr>
          <w:rFonts w:ascii="Arial" w:hAnsi="Arial" w:cs="Arial"/>
          <w:sz w:val="24"/>
          <w:lang w:val="en-US"/>
        </w:rPr>
      </w:pPr>
    </w:p>
    <w:sectPr w:rsidR="000C38F6" w:rsidRPr="00A746EC">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6D" w:rsidRDefault="0085596D" w:rsidP="000C38F6">
      <w:pPr>
        <w:spacing w:after="0" w:line="240" w:lineRule="auto"/>
      </w:pPr>
      <w:r>
        <w:separator/>
      </w:r>
    </w:p>
  </w:endnote>
  <w:endnote w:type="continuationSeparator" w:id="0">
    <w:p w:rsidR="0085596D" w:rsidRDefault="0085596D" w:rsidP="000C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65042"/>
      <w:docPartObj>
        <w:docPartGallery w:val="Page Numbers (Bottom of Page)"/>
        <w:docPartUnique/>
      </w:docPartObj>
    </w:sdtPr>
    <w:sdtEndPr/>
    <w:sdtContent>
      <w:p w:rsidR="00A32585" w:rsidRDefault="00A32585">
        <w:pPr>
          <w:pStyle w:val="Piedepgina"/>
          <w:jc w:val="right"/>
        </w:pPr>
        <w:r>
          <w:fldChar w:fldCharType="begin"/>
        </w:r>
        <w:r>
          <w:instrText>PAGE   \* MERGEFORMAT</w:instrText>
        </w:r>
        <w:r>
          <w:fldChar w:fldCharType="separate"/>
        </w:r>
        <w:r w:rsidR="004B4B4A" w:rsidRPr="004B4B4A">
          <w:rPr>
            <w:noProof/>
            <w:lang w:val="es-ES"/>
          </w:rPr>
          <w:t>2</w:t>
        </w:r>
        <w:r>
          <w:fldChar w:fldCharType="end"/>
        </w:r>
      </w:p>
    </w:sdtContent>
  </w:sdt>
  <w:p w:rsidR="00A32585" w:rsidRDefault="00A325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6D" w:rsidRDefault="0085596D" w:rsidP="000C38F6">
      <w:pPr>
        <w:spacing w:after="0" w:line="240" w:lineRule="auto"/>
      </w:pPr>
      <w:r>
        <w:separator/>
      </w:r>
    </w:p>
  </w:footnote>
  <w:footnote w:type="continuationSeparator" w:id="0">
    <w:p w:rsidR="0085596D" w:rsidRDefault="0085596D" w:rsidP="000C3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1FC"/>
    <w:multiLevelType w:val="hybridMultilevel"/>
    <w:tmpl w:val="1D3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F6"/>
    <w:rsid w:val="00032F39"/>
    <w:rsid w:val="0006120C"/>
    <w:rsid w:val="000C38F6"/>
    <w:rsid w:val="00101812"/>
    <w:rsid w:val="00102BB2"/>
    <w:rsid w:val="00133DEC"/>
    <w:rsid w:val="0017245A"/>
    <w:rsid w:val="001854E5"/>
    <w:rsid w:val="001A2D7A"/>
    <w:rsid w:val="001E1791"/>
    <w:rsid w:val="001E17A5"/>
    <w:rsid w:val="00277B70"/>
    <w:rsid w:val="00296A17"/>
    <w:rsid w:val="002C25BF"/>
    <w:rsid w:val="002D403B"/>
    <w:rsid w:val="00385140"/>
    <w:rsid w:val="00385ABE"/>
    <w:rsid w:val="003C3242"/>
    <w:rsid w:val="004676BE"/>
    <w:rsid w:val="00475652"/>
    <w:rsid w:val="00491ADE"/>
    <w:rsid w:val="004B4B4A"/>
    <w:rsid w:val="004D196F"/>
    <w:rsid w:val="005D0183"/>
    <w:rsid w:val="005E1D71"/>
    <w:rsid w:val="005F0E66"/>
    <w:rsid w:val="00620D78"/>
    <w:rsid w:val="00640D26"/>
    <w:rsid w:val="0068334B"/>
    <w:rsid w:val="00687CC2"/>
    <w:rsid w:val="006C296B"/>
    <w:rsid w:val="00723157"/>
    <w:rsid w:val="00786890"/>
    <w:rsid w:val="007E12A5"/>
    <w:rsid w:val="008067BB"/>
    <w:rsid w:val="0081185B"/>
    <w:rsid w:val="008214F1"/>
    <w:rsid w:val="0085596D"/>
    <w:rsid w:val="00905D80"/>
    <w:rsid w:val="00922281"/>
    <w:rsid w:val="00936E88"/>
    <w:rsid w:val="0099435D"/>
    <w:rsid w:val="00A25D90"/>
    <w:rsid w:val="00A32585"/>
    <w:rsid w:val="00A46DF3"/>
    <w:rsid w:val="00A746EC"/>
    <w:rsid w:val="00AE2157"/>
    <w:rsid w:val="00B303CA"/>
    <w:rsid w:val="00B43431"/>
    <w:rsid w:val="00B818FA"/>
    <w:rsid w:val="00B870FE"/>
    <w:rsid w:val="00C85560"/>
    <w:rsid w:val="00CE3682"/>
    <w:rsid w:val="00CE3E72"/>
    <w:rsid w:val="00D07B39"/>
    <w:rsid w:val="00D35077"/>
    <w:rsid w:val="00DB4194"/>
    <w:rsid w:val="00DF68EB"/>
    <w:rsid w:val="00E02453"/>
    <w:rsid w:val="00E169D8"/>
    <w:rsid w:val="00E22709"/>
    <w:rsid w:val="00E32DF4"/>
    <w:rsid w:val="00E60714"/>
    <w:rsid w:val="00F34811"/>
    <w:rsid w:val="00F61B7C"/>
    <w:rsid w:val="00F938A0"/>
    <w:rsid w:val="00FB0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B3D0"/>
  <w15:chartTrackingRefBased/>
  <w15:docId w15:val="{EC7D4F67-52C8-4034-A7B3-56FE6DCA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8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8F6"/>
  </w:style>
  <w:style w:type="paragraph" w:styleId="Piedepgina">
    <w:name w:val="footer"/>
    <w:basedOn w:val="Normal"/>
    <w:link w:val="PiedepginaCar"/>
    <w:uiPriority w:val="99"/>
    <w:unhideWhenUsed/>
    <w:rsid w:val="000C38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8F6"/>
  </w:style>
  <w:style w:type="character" w:styleId="Hipervnculo">
    <w:name w:val="Hyperlink"/>
    <w:basedOn w:val="Fuentedeprrafopredeter"/>
    <w:uiPriority w:val="99"/>
    <w:unhideWhenUsed/>
    <w:rsid w:val="001A2D7A"/>
    <w:rPr>
      <w:color w:val="0563C1" w:themeColor="hyperlink"/>
      <w:u w:val="single"/>
    </w:rPr>
  </w:style>
  <w:style w:type="character" w:styleId="nfasis">
    <w:name w:val="Emphasis"/>
    <w:basedOn w:val="Fuentedeprrafopredeter"/>
    <w:uiPriority w:val="20"/>
    <w:qFormat/>
    <w:rsid w:val="001E17A5"/>
    <w:rPr>
      <w:i/>
      <w:iCs/>
    </w:rPr>
  </w:style>
  <w:style w:type="paragraph" w:styleId="NormalWeb">
    <w:name w:val="Normal (Web)"/>
    <w:basedOn w:val="Normal"/>
    <w:uiPriority w:val="99"/>
    <w:unhideWhenUsed/>
    <w:rsid w:val="00620D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01812"/>
    <w:pPr>
      <w:ind w:left="720"/>
      <w:contextualSpacing/>
    </w:pPr>
  </w:style>
  <w:style w:type="table" w:styleId="Tablaconcuadrcula">
    <w:name w:val="Table Grid"/>
    <w:basedOn w:val="Tablanormal"/>
    <w:uiPriority w:val="39"/>
    <w:rsid w:val="006C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4505">
      <w:bodyDiv w:val="1"/>
      <w:marLeft w:val="0"/>
      <w:marRight w:val="0"/>
      <w:marTop w:val="0"/>
      <w:marBottom w:val="0"/>
      <w:divBdr>
        <w:top w:val="none" w:sz="0" w:space="0" w:color="auto"/>
        <w:left w:val="none" w:sz="0" w:space="0" w:color="auto"/>
        <w:bottom w:val="none" w:sz="0" w:space="0" w:color="auto"/>
        <w:right w:val="none" w:sz="0" w:space="0" w:color="auto"/>
      </w:divBdr>
      <w:divsChild>
        <w:div w:id="148594058">
          <w:marLeft w:val="-720"/>
          <w:marRight w:val="0"/>
          <w:marTop w:val="0"/>
          <w:marBottom w:val="0"/>
          <w:divBdr>
            <w:top w:val="none" w:sz="0" w:space="0" w:color="auto"/>
            <w:left w:val="none" w:sz="0" w:space="0" w:color="auto"/>
            <w:bottom w:val="none" w:sz="0" w:space="0" w:color="auto"/>
            <w:right w:val="none" w:sz="0" w:space="0" w:color="auto"/>
          </w:divBdr>
        </w:div>
      </w:divsChild>
    </w:div>
    <w:div w:id="321471168">
      <w:bodyDiv w:val="1"/>
      <w:marLeft w:val="0"/>
      <w:marRight w:val="0"/>
      <w:marTop w:val="0"/>
      <w:marBottom w:val="0"/>
      <w:divBdr>
        <w:top w:val="none" w:sz="0" w:space="0" w:color="auto"/>
        <w:left w:val="none" w:sz="0" w:space="0" w:color="auto"/>
        <w:bottom w:val="none" w:sz="0" w:space="0" w:color="auto"/>
        <w:right w:val="none" w:sz="0" w:space="0" w:color="auto"/>
      </w:divBdr>
      <w:divsChild>
        <w:div w:id="2028827503">
          <w:marLeft w:val="-720"/>
          <w:marRight w:val="0"/>
          <w:marTop w:val="0"/>
          <w:marBottom w:val="0"/>
          <w:divBdr>
            <w:top w:val="none" w:sz="0" w:space="0" w:color="auto"/>
            <w:left w:val="none" w:sz="0" w:space="0" w:color="auto"/>
            <w:bottom w:val="none" w:sz="0" w:space="0" w:color="auto"/>
            <w:right w:val="none" w:sz="0" w:space="0" w:color="auto"/>
          </w:divBdr>
        </w:div>
      </w:divsChild>
    </w:div>
    <w:div w:id="342047975">
      <w:bodyDiv w:val="1"/>
      <w:marLeft w:val="0"/>
      <w:marRight w:val="0"/>
      <w:marTop w:val="0"/>
      <w:marBottom w:val="0"/>
      <w:divBdr>
        <w:top w:val="none" w:sz="0" w:space="0" w:color="auto"/>
        <w:left w:val="none" w:sz="0" w:space="0" w:color="auto"/>
        <w:bottom w:val="none" w:sz="0" w:space="0" w:color="auto"/>
        <w:right w:val="none" w:sz="0" w:space="0" w:color="auto"/>
      </w:divBdr>
      <w:divsChild>
        <w:div w:id="1541896124">
          <w:marLeft w:val="-720"/>
          <w:marRight w:val="0"/>
          <w:marTop w:val="0"/>
          <w:marBottom w:val="0"/>
          <w:divBdr>
            <w:top w:val="none" w:sz="0" w:space="0" w:color="auto"/>
            <w:left w:val="none" w:sz="0" w:space="0" w:color="auto"/>
            <w:bottom w:val="none" w:sz="0" w:space="0" w:color="auto"/>
            <w:right w:val="none" w:sz="0" w:space="0" w:color="auto"/>
          </w:divBdr>
        </w:div>
      </w:divsChild>
    </w:div>
    <w:div w:id="364603808">
      <w:bodyDiv w:val="1"/>
      <w:marLeft w:val="0"/>
      <w:marRight w:val="0"/>
      <w:marTop w:val="0"/>
      <w:marBottom w:val="0"/>
      <w:divBdr>
        <w:top w:val="none" w:sz="0" w:space="0" w:color="auto"/>
        <w:left w:val="none" w:sz="0" w:space="0" w:color="auto"/>
        <w:bottom w:val="none" w:sz="0" w:space="0" w:color="auto"/>
        <w:right w:val="none" w:sz="0" w:space="0" w:color="auto"/>
      </w:divBdr>
      <w:divsChild>
        <w:div w:id="1349671843">
          <w:marLeft w:val="-720"/>
          <w:marRight w:val="0"/>
          <w:marTop w:val="0"/>
          <w:marBottom w:val="0"/>
          <w:divBdr>
            <w:top w:val="none" w:sz="0" w:space="0" w:color="auto"/>
            <w:left w:val="none" w:sz="0" w:space="0" w:color="auto"/>
            <w:bottom w:val="none" w:sz="0" w:space="0" w:color="auto"/>
            <w:right w:val="none" w:sz="0" w:space="0" w:color="auto"/>
          </w:divBdr>
        </w:div>
      </w:divsChild>
    </w:div>
    <w:div w:id="511844876">
      <w:bodyDiv w:val="1"/>
      <w:marLeft w:val="0"/>
      <w:marRight w:val="0"/>
      <w:marTop w:val="0"/>
      <w:marBottom w:val="0"/>
      <w:divBdr>
        <w:top w:val="none" w:sz="0" w:space="0" w:color="auto"/>
        <w:left w:val="none" w:sz="0" w:space="0" w:color="auto"/>
        <w:bottom w:val="none" w:sz="0" w:space="0" w:color="auto"/>
        <w:right w:val="none" w:sz="0" w:space="0" w:color="auto"/>
      </w:divBdr>
      <w:divsChild>
        <w:div w:id="1009868654">
          <w:marLeft w:val="-720"/>
          <w:marRight w:val="0"/>
          <w:marTop w:val="0"/>
          <w:marBottom w:val="0"/>
          <w:divBdr>
            <w:top w:val="none" w:sz="0" w:space="0" w:color="auto"/>
            <w:left w:val="none" w:sz="0" w:space="0" w:color="auto"/>
            <w:bottom w:val="none" w:sz="0" w:space="0" w:color="auto"/>
            <w:right w:val="none" w:sz="0" w:space="0" w:color="auto"/>
          </w:divBdr>
        </w:div>
      </w:divsChild>
    </w:div>
    <w:div w:id="779839451">
      <w:bodyDiv w:val="1"/>
      <w:marLeft w:val="0"/>
      <w:marRight w:val="0"/>
      <w:marTop w:val="0"/>
      <w:marBottom w:val="0"/>
      <w:divBdr>
        <w:top w:val="none" w:sz="0" w:space="0" w:color="auto"/>
        <w:left w:val="none" w:sz="0" w:space="0" w:color="auto"/>
        <w:bottom w:val="none" w:sz="0" w:space="0" w:color="auto"/>
        <w:right w:val="none" w:sz="0" w:space="0" w:color="auto"/>
      </w:divBdr>
      <w:divsChild>
        <w:div w:id="857812586">
          <w:marLeft w:val="-720"/>
          <w:marRight w:val="0"/>
          <w:marTop w:val="0"/>
          <w:marBottom w:val="0"/>
          <w:divBdr>
            <w:top w:val="none" w:sz="0" w:space="0" w:color="auto"/>
            <w:left w:val="none" w:sz="0" w:space="0" w:color="auto"/>
            <w:bottom w:val="none" w:sz="0" w:space="0" w:color="auto"/>
            <w:right w:val="none" w:sz="0" w:space="0" w:color="auto"/>
          </w:divBdr>
        </w:div>
      </w:divsChild>
    </w:div>
    <w:div w:id="1170832209">
      <w:bodyDiv w:val="1"/>
      <w:marLeft w:val="0"/>
      <w:marRight w:val="0"/>
      <w:marTop w:val="0"/>
      <w:marBottom w:val="0"/>
      <w:divBdr>
        <w:top w:val="none" w:sz="0" w:space="0" w:color="auto"/>
        <w:left w:val="none" w:sz="0" w:space="0" w:color="auto"/>
        <w:bottom w:val="none" w:sz="0" w:space="0" w:color="auto"/>
        <w:right w:val="none" w:sz="0" w:space="0" w:color="auto"/>
      </w:divBdr>
      <w:divsChild>
        <w:div w:id="1738892423">
          <w:marLeft w:val="-720"/>
          <w:marRight w:val="0"/>
          <w:marTop w:val="0"/>
          <w:marBottom w:val="0"/>
          <w:divBdr>
            <w:top w:val="none" w:sz="0" w:space="0" w:color="auto"/>
            <w:left w:val="none" w:sz="0" w:space="0" w:color="auto"/>
            <w:bottom w:val="none" w:sz="0" w:space="0" w:color="auto"/>
            <w:right w:val="none" w:sz="0" w:space="0" w:color="auto"/>
          </w:divBdr>
        </w:div>
      </w:divsChild>
    </w:div>
    <w:div w:id="1247181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2126">
          <w:marLeft w:val="-720"/>
          <w:marRight w:val="0"/>
          <w:marTop w:val="0"/>
          <w:marBottom w:val="0"/>
          <w:divBdr>
            <w:top w:val="none" w:sz="0" w:space="0" w:color="auto"/>
            <w:left w:val="none" w:sz="0" w:space="0" w:color="auto"/>
            <w:bottom w:val="none" w:sz="0" w:space="0" w:color="auto"/>
            <w:right w:val="none" w:sz="0" w:space="0" w:color="auto"/>
          </w:divBdr>
        </w:div>
      </w:divsChild>
    </w:div>
    <w:div w:id="1296835708">
      <w:bodyDiv w:val="1"/>
      <w:marLeft w:val="0"/>
      <w:marRight w:val="0"/>
      <w:marTop w:val="0"/>
      <w:marBottom w:val="0"/>
      <w:divBdr>
        <w:top w:val="none" w:sz="0" w:space="0" w:color="auto"/>
        <w:left w:val="none" w:sz="0" w:space="0" w:color="auto"/>
        <w:bottom w:val="none" w:sz="0" w:space="0" w:color="auto"/>
        <w:right w:val="none" w:sz="0" w:space="0" w:color="auto"/>
      </w:divBdr>
      <w:divsChild>
        <w:div w:id="99179004">
          <w:marLeft w:val="-720"/>
          <w:marRight w:val="0"/>
          <w:marTop w:val="0"/>
          <w:marBottom w:val="0"/>
          <w:divBdr>
            <w:top w:val="none" w:sz="0" w:space="0" w:color="auto"/>
            <w:left w:val="none" w:sz="0" w:space="0" w:color="auto"/>
            <w:bottom w:val="none" w:sz="0" w:space="0" w:color="auto"/>
            <w:right w:val="none" w:sz="0" w:space="0" w:color="auto"/>
          </w:divBdr>
        </w:div>
      </w:divsChild>
    </w:div>
    <w:div w:id="1398284100">
      <w:bodyDiv w:val="1"/>
      <w:marLeft w:val="0"/>
      <w:marRight w:val="0"/>
      <w:marTop w:val="0"/>
      <w:marBottom w:val="0"/>
      <w:divBdr>
        <w:top w:val="none" w:sz="0" w:space="0" w:color="auto"/>
        <w:left w:val="none" w:sz="0" w:space="0" w:color="auto"/>
        <w:bottom w:val="none" w:sz="0" w:space="0" w:color="auto"/>
        <w:right w:val="none" w:sz="0" w:space="0" w:color="auto"/>
      </w:divBdr>
      <w:divsChild>
        <w:div w:id="6828438">
          <w:marLeft w:val="-720"/>
          <w:marRight w:val="0"/>
          <w:marTop w:val="0"/>
          <w:marBottom w:val="0"/>
          <w:divBdr>
            <w:top w:val="none" w:sz="0" w:space="0" w:color="auto"/>
            <w:left w:val="none" w:sz="0" w:space="0" w:color="auto"/>
            <w:bottom w:val="none" w:sz="0" w:space="0" w:color="auto"/>
            <w:right w:val="none" w:sz="0" w:space="0" w:color="auto"/>
          </w:divBdr>
        </w:div>
      </w:divsChild>
    </w:div>
    <w:div w:id="1896043616">
      <w:bodyDiv w:val="1"/>
      <w:marLeft w:val="0"/>
      <w:marRight w:val="0"/>
      <w:marTop w:val="0"/>
      <w:marBottom w:val="0"/>
      <w:divBdr>
        <w:top w:val="none" w:sz="0" w:space="0" w:color="auto"/>
        <w:left w:val="none" w:sz="0" w:space="0" w:color="auto"/>
        <w:bottom w:val="none" w:sz="0" w:space="0" w:color="auto"/>
        <w:right w:val="none" w:sz="0" w:space="0" w:color="auto"/>
      </w:divBdr>
      <w:divsChild>
        <w:div w:id="1214653485">
          <w:marLeft w:val="-720"/>
          <w:marRight w:val="0"/>
          <w:marTop w:val="0"/>
          <w:marBottom w:val="0"/>
          <w:divBdr>
            <w:top w:val="none" w:sz="0" w:space="0" w:color="auto"/>
            <w:left w:val="none" w:sz="0" w:space="0" w:color="auto"/>
            <w:bottom w:val="none" w:sz="0" w:space="0" w:color="auto"/>
            <w:right w:val="none" w:sz="0" w:space="0" w:color="auto"/>
          </w:divBdr>
        </w:div>
      </w:divsChild>
    </w:div>
    <w:div w:id="1927183173">
      <w:bodyDiv w:val="1"/>
      <w:marLeft w:val="0"/>
      <w:marRight w:val="0"/>
      <w:marTop w:val="0"/>
      <w:marBottom w:val="0"/>
      <w:divBdr>
        <w:top w:val="none" w:sz="0" w:space="0" w:color="auto"/>
        <w:left w:val="none" w:sz="0" w:space="0" w:color="auto"/>
        <w:bottom w:val="none" w:sz="0" w:space="0" w:color="auto"/>
        <w:right w:val="none" w:sz="0" w:space="0" w:color="auto"/>
      </w:divBdr>
      <w:divsChild>
        <w:div w:id="1437410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ufic.org/es/que-contienen-los-alimentos/articulo/las-funciones-de-los-carbohidratos-en-el-cuerpo/"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BB30-EE66-4ED5-9D09-5F380A75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2432</Words>
  <Characters>13381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2</cp:revision>
  <dcterms:created xsi:type="dcterms:W3CDTF">2023-11-05T21:15:00Z</dcterms:created>
  <dcterms:modified xsi:type="dcterms:W3CDTF">2023-11-05T21:15:00Z</dcterms:modified>
</cp:coreProperties>
</file>