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𓆩⟡𓆪¿Quién es un ejecutivo de ventas? </w:t>
      </w:r>
      <w:r w:rsidDel="00000000" w:rsidR="00000000" w:rsidRPr="00000000">
        <w:rPr>
          <w:rtl w:val="0"/>
        </w:rPr>
        <w:t xml:space="preserve">aEs un individuo por parte de una empresa o institución que se enfoca en la promoción y comercialización de nuevos productos o servicios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𓆩⟡𓆪¿Qué características y habilidades debe de tener? </w:t>
      </w: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Conocimiento del mercado y la competencia.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Orientación al cliente.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Empatía.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Resolución de problemas.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Comunicación efectiva.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Ambición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Motivación.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Capacidad de negociación.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Organización.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Conocimiento del producto o servicio.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Persistencia y determinación.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Persuasión.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𓆩⟡𓆪¿Qué perfiles y funciones debe de adquirir?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Relacionista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Cumplir con metas de ventas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Comunicador hábil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Prospectar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Negociador competente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Presentar productos o servicios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Atención al cliente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Analista de mercado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Experto en productos o servicios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Seguimiento de tendencias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𓆩⟡𓆪¿Qué características consideras tener de un ejecutivo de ventas?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Empatía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Resolución de problemas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Comunicación efectiva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Ambición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Motivación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Capacidad de negociación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Persuación</w:t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_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